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C5C" w:rsidRPr="007F0E22" w:rsidRDefault="006A0C5C" w:rsidP="005F2962">
      <w:pPr>
        <w:rPr>
          <w:rFonts w:ascii="Arial" w:hAnsi="Arial" w:cs="Arial"/>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467FFC">
      <w:pPr>
        <w:spacing w:after="76" w:line="259" w:lineRule="auto"/>
        <w:ind w:right="0"/>
        <w:jc w:val="center"/>
        <w:rPr>
          <w:rFonts w:ascii="Arial" w:hAnsi="Arial" w:cs="Arial"/>
          <w:b/>
          <w:sz w:val="20"/>
          <w:szCs w:val="20"/>
        </w:rPr>
      </w:pPr>
    </w:p>
    <w:p w:rsidR="001F55F5" w:rsidRDefault="001F55F5" w:rsidP="00467FFC">
      <w:pPr>
        <w:spacing w:after="76" w:line="259" w:lineRule="auto"/>
        <w:ind w:right="0"/>
        <w:jc w:val="center"/>
        <w:rPr>
          <w:rFonts w:ascii="Arial" w:hAnsi="Arial" w:cs="Arial"/>
          <w:b/>
          <w:sz w:val="20"/>
          <w:szCs w:val="20"/>
        </w:rPr>
      </w:pPr>
    </w:p>
    <w:p w:rsidR="00467FFC" w:rsidRDefault="00467FFC" w:rsidP="00467FFC">
      <w:pPr>
        <w:spacing w:after="76" w:line="259" w:lineRule="auto"/>
        <w:ind w:right="0"/>
        <w:jc w:val="center"/>
        <w:rPr>
          <w:rFonts w:ascii="Arial" w:hAnsi="Arial" w:cs="Arial"/>
          <w:b/>
          <w:sz w:val="20"/>
          <w:szCs w:val="20"/>
        </w:rPr>
      </w:pPr>
    </w:p>
    <w:p w:rsidR="00467FFC" w:rsidRDefault="00467FFC" w:rsidP="00467FFC">
      <w:pPr>
        <w:spacing w:after="76" w:line="259" w:lineRule="auto"/>
        <w:ind w:right="0"/>
        <w:jc w:val="center"/>
        <w:rPr>
          <w:rFonts w:ascii="Arial" w:hAnsi="Arial" w:cs="Arial"/>
          <w:b/>
          <w:sz w:val="20"/>
          <w:szCs w:val="20"/>
        </w:rPr>
      </w:pPr>
    </w:p>
    <w:p w:rsidR="00467FFC" w:rsidRDefault="00467FFC" w:rsidP="00467FFC">
      <w:pPr>
        <w:spacing w:after="76" w:line="259" w:lineRule="auto"/>
        <w:ind w:right="0"/>
        <w:jc w:val="center"/>
        <w:rPr>
          <w:rFonts w:ascii="Arial" w:hAnsi="Arial" w:cs="Arial"/>
          <w:b/>
          <w:sz w:val="20"/>
          <w:szCs w:val="20"/>
        </w:rPr>
      </w:pPr>
    </w:p>
    <w:p w:rsidR="00467FFC" w:rsidRPr="007F0E22" w:rsidRDefault="00467FFC" w:rsidP="00467FFC">
      <w:pPr>
        <w:spacing w:after="76" w:line="259" w:lineRule="auto"/>
        <w:ind w:right="0"/>
        <w:jc w:val="center"/>
        <w:rPr>
          <w:rFonts w:ascii="Arial" w:hAnsi="Arial" w:cs="Arial"/>
          <w:b/>
          <w:sz w:val="20"/>
          <w:szCs w:val="20"/>
        </w:rPr>
      </w:pPr>
    </w:p>
    <w:p w:rsidR="00467FFC" w:rsidRPr="00467FFC" w:rsidRDefault="00F62BD5" w:rsidP="00467FFC">
      <w:pPr>
        <w:suppressAutoHyphens/>
        <w:jc w:val="center"/>
        <w:rPr>
          <w:rFonts w:ascii="Verdana" w:eastAsia="Calibri" w:hAnsi="Verdana" w:cs="Arial"/>
          <w:b/>
          <w:sz w:val="50"/>
          <w:szCs w:val="50"/>
          <w:lang w:eastAsia="en-US"/>
        </w:rPr>
      </w:pPr>
      <w:r>
        <w:rPr>
          <w:rFonts w:ascii="Verdana" w:eastAsia="Calibri" w:hAnsi="Verdana" w:cs="Arial"/>
          <w:b/>
          <w:sz w:val="50"/>
          <w:szCs w:val="50"/>
          <w:lang w:eastAsia="en-US"/>
        </w:rPr>
        <w:t>M.</w:t>
      </w:r>
      <w:r w:rsidR="00467FFC" w:rsidRPr="00467FFC">
        <w:rPr>
          <w:rFonts w:ascii="Verdana" w:eastAsia="Calibri" w:hAnsi="Verdana" w:cs="Arial"/>
          <w:b/>
          <w:sz w:val="50"/>
          <w:szCs w:val="50"/>
          <w:lang w:eastAsia="en-US"/>
        </w:rPr>
        <w:t>13.01.00.</w:t>
      </w:r>
    </w:p>
    <w:p w:rsidR="001F55F5" w:rsidRPr="007F0E22" w:rsidRDefault="001F55F5" w:rsidP="00467FFC">
      <w:pPr>
        <w:suppressAutoHyphens/>
        <w:spacing w:line="276" w:lineRule="auto"/>
        <w:jc w:val="center"/>
        <w:rPr>
          <w:rFonts w:ascii="Arial" w:eastAsia="Calibri" w:hAnsi="Arial" w:cs="Arial"/>
          <w:b/>
          <w:sz w:val="36"/>
          <w:szCs w:val="36"/>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u w:val="single"/>
          <w:lang w:eastAsia="en-US"/>
        </w:rPr>
      </w:pPr>
    </w:p>
    <w:p w:rsidR="001F55F5" w:rsidRPr="007F0E22" w:rsidRDefault="001F55F5" w:rsidP="00467FFC">
      <w:pPr>
        <w:suppressAutoHyphens/>
        <w:jc w:val="center"/>
        <w:rPr>
          <w:rFonts w:ascii="Arial" w:eastAsia="Calibri" w:hAnsi="Arial" w:cs="Arial"/>
          <w:b/>
          <w:sz w:val="36"/>
          <w:szCs w:val="36"/>
          <w:lang w:eastAsia="en-US"/>
        </w:rPr>
      </w:pPr>
    </w:p>
    <w:p w:rsidR="001F55F5" w:rsidRPr="00467FFC" w:rsidRDefault="001F55F5" w:rsidP="00467FFC">
      <w:pPr>
        <w:pStyle w:val="Nagwek1"/>
        <w:tabs>
          <w:tab w:val="left" w:pos="1985"/>
        </w:tabs>
        <w:spacing w:after="0" w:line="240" w:lineRule="auto"/>
        <w:jc w:val="center"/>
        <w:rPr>
          <w:rFonts w:ascii="Verdana" w:hAnsi="Verdana" w:cs="Arial"/>
          <w:sz w:val="32"/>
          <w:szCs w:val="32"/>
        </w:rPr>
      </w:pPr>
      <w:r w:rsidRPr="00467FFC">
        <w:rPr>
          <w:rFonts w:ascii="Verdana" w:hAnsi="Verdana" w:cs="Arial"/>
          <w:sz w:val="32"/>
          <w:szCs w:val="32"/>
        </w:rPr>
        <w:t>BETON KONSTRUKCYJNY</w:t>
      </w:r>
    </w:p>
    <w:p w:rsidR="001F55F5" w:rsidRPr="007F0E22" w:rsidRDefault="001F55F5" w:rsidP="001F55F5">
      <w:pPr>
        <w:tabs>
          <w:tab w:val="left" w:pos="1976"/>
        </w:tabs>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1F55F5" w:rsidRPr="007F0E22" w:rsidRDefault="001F55F5" w:rsidP="005F2962">
      <w:pPr>
        <w:spacing w:after="76" w:line="259" w:lineRule="auto"/>
        <w:ind w:right="0"/>
        <w:jc w:val="left"/>
        <w:rPr>
          <w:rFonts w:ascii="Arial" w:hAnsi="Arial" w:cs="Arial"/>
          <w:b/>
          <w:sz w:val="20"/>
          <w:szCs w:val="20"/>
        </w:rPr>
      </w:pPr>
    </w:p>
    <w:p w:rsidR="00CC4CD2" w:rsidRDefault="00CC4CD2" w:rsidP="00CC4CD2">
      <w:pPr>
        <w:rPr>
          <w:rFonts w:ascii="Verdana" w:hAnsi="Verdana"/>
          <w:bCs/>
          <w:sz w:val="18"/>
          <w:szCs w:val="18"/>
        </w:rPr>
      </w:pPr>
      <w:r>
        <w:rPr>
          <w:rFonts w:ascii="Verdana" w:hAnsi="Verdana"/>
          <w:bCs/>
          <w:sz w:val="18"/>
          <w:szCs w:val="18"/>
        </w:rPr>
        <w:t>„Projekt i budowa urządzeń ochrony środowiska – ekranów akustycznych oraz modyfikacja urządzeń istniejących zlokalizowanych w pasie drogi ekspresowej S2 stanowiącej Południową Obwodnicę Warszawy na odcinku od węzła „Lotnisko” do węzła „Puławska” (od km 466+684 do km 470+600) wraz z trasą NS (79) od węzła „Lotnisko” do węzła „Marynarska” oraz na odcinku od węzła „Konotopa” do węzła „Lotnisko” (od km 456+240 do km 466+684)”</w:t>
      </w:r>
    </w:p>
    <w:p w:rsidR="00CC4CD2" w:rsidRDefault="00CC4CD2" w:rsidP="00CC4CD2">
      <w:pPr>
        <w:shd w:val="clear" w:color="auto" w:fill="FFFFFF"/>
        <w:spacing w:line="276" w:lineRule="auto"/>
        <w:ind w:left="101"/>
        <w:rPr>
          <w:rFonts w:ascii="Arial" w:hAnsi="Arial" w:cs="Arial"/>
          <w:b/>
          <w:color w:val="auto"/>
          <w:sz w:val="22"/>
        </w:rPr>
      </w:pPr>
    </w:p>
    <w:p w:rsidR="00467FFC" w:rsidRDefault="00467FFC" w:rsidP="005F2962">
      <w:pPr>
        <w:spacing w:after="76" w:line="259" w:lineRule="auto"/>
        <w:ind w:right="0"/>
        <w:jc w:val="left"/>
        <w:rPr>
          <w:rFonts w:ascii="Arial" w:hAnsi="Arial" w:cs="Arial"/>
          <w:b/>
          <w:sz w:val="20"/>
          <w:szCs w:val="20"/>
        </w:rPr>
      </w:pPr>
    </w:p>
    <w:p w:rsidR="00F07976" w:rsidRPr="008C4646" w:rsidRDefault="00F07976" w:rsidP="00F07976">
      <w:pPr>
        <w:tabs>
          <w:tab w:val="left" w:pos="6210"/>
        </w:tabs>
        <w:spacing w:after="76" w:line="259" w:lineRule="auto"/>
        <w:ind w:right="0"/>
        <w:jc w:val="left"/>
        <w:rPr>
          <w:rFonts w:ascii="Verdana" w:hAnsi="Verdana" w:cs="Arial"/>
          <w:b/>
          <w:sz w:val="20"/>
          <w:szCs w:val="20"/>
        </w:rPr>
      </w:pPr>
      <w:bookmarkStart w:id="0" w:name="_Toc46434"/>
      <w:r w:rsidRPr="008C4646">
        <w:rPr>
          <w:rFonts w:ascii="Verdana" w:hAnsi="Verdana" w:cs="Arial"/>
          <w:b/>
          <w:sz w:val="20"/>
          <w:szCs w:val="20"/>
        </w:rPr>
        <w:lastRenderedPageBreak/>
        <w:t>SPIS TREŚCI</w:t>
      </w:r>
    </w:p>
    <w:p w:rsidR="00F07976" w:rsidRDefault="00F07976" w:rsidP="00F07976">
      <w:pPr>
        <w:tabs>
          <w:tab w:val="left" w:pos="6210"/>
        </w:tabs>
        <w:spacing w:after="76" w:line="259" w:lineRule="auto"/>
        <w:ind w:right="0"/>
        <w:jc w:val="left"/>
        <w:rPr>
          <w:rFonts w:ascii="Arial" w:hAnsi="Arial" w:cs="Arial"/>
          <w:b/>
          <w:sz w:val="20"/>
          <w:szCs w:val="20"/>
        </w:rPr>
      </w:pPr>
    </w:p>
    <w:p w:rsidR="00F07976" w:rsidRPr="00762320" w:rsidRDefault="00F07976" w:rsidP="00F07976">
      <w:pPr>
        <w:keepNext/>
        <w:numPr>
          <w:ilvl w:val="0"/>
          <w:numId w:val="31"/>
        </w:numPr>
        <w:spacing w:after="0" w:line="240" w:lineRule="auto"/>
        <w:ind w:right="0"/>
        <w:jc w:val="left"/>
        <w:outlineLvl w:val="0"/>
        <w:rPr>
          <w:rFonts w:ascii="Verdana" w:hAnsi="Verdana"/>
          <w:b/>
          <w:sz w:val="20"/>
          <w:szCs w:val="20"/>
        </w:rPr>
      </w:pPr>
      <w:r w:rsidRPr="00762320">
        <w:rPr>
          <w:rFonts w:ascii="Verdana" w:hAnsi="Verdana"/>
          <w:b/>
          <w:sz w:val="20"/>
          <w:szCs w:val="20"/>
        </w:rPr>
        <w:t>WSTĘP</w:t>
      </w:r>
    </w:p>
    <w:p w:rsidR="00F07976" w:rsidRDefault="00F07976" w:rsidP="00F07976">
      <w:pPr>
        <w:keepNext/>
        <w:numPr>
          <w:ilvl w:val="1"/>
          <w:numId w:val="31"/>
        </w:numPr>
        <w:spacing w:after="0" w:line="240" w:lineRule="auto"/>
        <w:ind w:right="0"/>
        <w:jc w:val="left"/>
        <w:outlineLvl w:val="0"/>
        <w:rPr>
          <w:rFonts w:ascii="Verdana" w:hAnsi="Verdana"/>
          <w:sz w:val="20"/>
          <w:szCs w:val="20"/>
        </w:rPr>
      </w:pPr>
      <w:r>
        <w:rPr>
          <w:rFonts w:ascii="Verdana" w:hAnsi="Verdana"/>
          <w:sz w:val="20"/>
          <w:szCs w:val="20"/>
        </w:rPr>
        <w:t xml:space="preserve">Przedmiot </w:t>
      </w:r>
      <w:proofErr w:type="spellStart"/>
      <w:r>
        <w:rPr>
          <w:rFonts w:ascii="Verdana" w:hAnsi="Verdana"/>
          <w:sz w:val="20"/>
          <w:szCs w:val="20"/>
        </w:rPr>
        <w:t>WWiORB</w:t>
      </w:r>
      <w:proofErr w:type="spellEnd"/>
    </w:p>
    <w:p w:rsidR="00F07976" w:rsidRDefault="00F07976" w:rsidP="00F07976">
      <w:pPr>
        <w:keepNext/>
        <w:numPr>
          <w:ilvl w:val="1"/>
          <w:numId w:val="31"/>
        </w:numPr>
        <w:spacing w:after="0" w:line="240" w:lineRule="auto"/>
        <w:ind w:right="0"/>
        <w:jc w:val="left"/>
        <w:outlineLvl w:val="0"/>
        <w:rPr>
          <w:rFonts w:ascii="Verdana" w:hAnsi="Verdana"/>
          <w:sz w:val="20"/>
          <w:szCs w:val="20"/>
        </w:rPr>
      </w:pPr>
      <w:r>
        <w:rPr>
          <w:rFonts w:ascii="Verdana" w:hAnsi="Verdana"/>
          <w:sz w:val="20"/>
          <w:szCs w:val="20"/>
        </w:rPr>
        <w:t xml:space="preserve">Zakres zastosowania </w:t>
      </w:r>
      <w:proofErr w:type="spellStart"/>
      <w:r>
        <w:rPr>
          <w:rFonts w:ascii="Verdana" w:hAnsi="Verdana"/>
          <w:sz w:val="20"/>
          <w:szCs w:val="20"/>
        </w:rPr>
        <w:t>WWiORB</w:t>
      </w:r>
      <w:proofErr w:type="spellEnd"/>
    </w:p>
    <w:p w:rsidR="00F07976" w:rsidRPr="000A4262" w:rsidRDefault="00F07976" w:rsidP="00F07976">
      <w:pPr>
        <w:pStyle w:val="norm"/>
        <w:numPr>
          <w:ilvl w:val="1"/>
          <w:numId w:val="31"/>
        </w:numPr>
        <w:spacing w:after="0" w:line="260" w:lineRule="atLeast"/>
        <w:rPr>
          <w:rFonts w:ascii="Verdana" w:hAnsi="Verdana"/>
          <w:color w:val="auto"/>
          <w:sz w:val="20"/>
          <w:lang w:val="pl-PL"/>
        </w:rPr>
      </w:pPr>
      <w:r w:rsidRPr="000A4262">
        <w:rPr>
          <w:rFonts w:ascii="Verdana" w:hAnsi="Verdana"/>
          <w:color w:val="auto"/>
          <w:sz w:val="20"/>
          <w:lang w:val="pl-PL"/>
        </w:rPr>
        <w:t xml:space="preserve">Zakres robót objętych </w:t>
      </w:r>
      <w:proofErr w:type="spellStart"/>
      <w:r w:rsidRPr="000A4262">
        <w:rPr>
          <w:rFonts w:ascii="Verdana" w:hAnsi="Verdana"/>
          <w:color w:val="auto"/>
          <w:sz w:val="20"/>
          <w:lang w:val="pl-PL"/>
        </w:rPr>
        <w:t>WWiORB</w:t>
      </w:r>
      <w:proofErr w:type="spellEnd"/>
    </w:p>
    <w:p w:rsidR="00F07976" w:rsidRDefault="00F07976" w:rsidP="00F07976">
      <w:pPr>
        <w:keepNext/>
        <w:numPr>
          <w:ilvl w:val="1"/>
          <w:numId w:val="31"/>
        </w:numPr>
        <w:spacing w:after="0" w:line="240" w:lineRule="auto"/>
        <w:ind w:right="0"/>
        <w:jc w:val="left"/>
        <w:outlineLvl w:val="0"/>
        <w:rPr>
          <w:rFonts w:ascii="Verdana" w:hAnsi="Verdana"/>
          <w:sz w:val="20"/>
          <w:szCs w:val="20"/>
        </w:rPr>
      </w:pPr>
      <w:r>
        <w:rPr>
          <w:rFonts w:ascii="Verdana" w:hAnsi="Verdana"/>
          <w:sz w:val="20"/>
          <w:szCs w:val="20"/>
        </w:rPr>
        <w:t>Określenie podstawowe</w:t>
      </w:r>
    </w:p>
    <w:p w:rsidR="00F07976" w:rsidRDefault="00F07976"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Beton</w:t>
      </w:r>
    </w:p>
    <w:p w:rsidR="00F07976" w:rsidRDefault="00F07976"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Beton zwykły</w:t>
      </w:r>
    </w:p>
    <w:p w:rsidR="00F07976" w:rsidRPr="00BD4095" w:rsidRDefault="00F07976" w:rsidP="00BD4095">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Beton konstrukcyjny</w:t>
      </w:r>
    </w:p>
    <w:p w:rsidR="00F07976" w:rsidRDefault="00F07976"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Mieszanka betonowa</w:t>
      </w:r>
    </w:p>
    <w:p w:rsidR="00F07976" w:rsidRDefault="00F07976"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Klasa wytrzymałości na ściskanie</w:t>
      </w:r>
    </w:p>
    <w:p w:rsidR="00F07976" w:rsidRDefault="00F07976"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Stopień mrozoodporności</w:t>
      </w:r>
    </w:p>
    <w:p w:rsidR="00BA15D4" w:rsidRDefault="00BA15D4"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Nasiąkliwość betonu</w:t>
      </w:r>
    </w:p>
    <w:p w:rsidR="00BA15D4" w:rsidRDefault="00BA15D4"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Stopień wodoszczelności</w:t>
      </w:r>
    </w:p>
    <w:p w:rsidR="00F07976" w:rsidRDefault="00F07976" w:rsidP="00F07976">
      <w:pPr>
        <w:keepNext/>
        <w:numPr>
          <w:ilvl w:val="2"/>
          <w:numId w:val="31"/>
        </w:numPr>
        <w:spacing w:after="0" w:line="240" w:lineRule="auto"/>
        <w:ind w:right="0"/>
        <w:jc w:val="left"/>
        <w:outlineLvl w:val="0"/>
        <w:rPr>
          <w:rFonts w:ascii="Verdana" w:hAnsi="Verdana"/>
          <w:sz w:val="20"/>
          <w:szCs w:val="20"/>
        </w:rPr>
      </w:pPr>
      <w:r>
        <w:rPr>
          <w:rFonts w:ascii="Verdana" w:hAnsi="Verdana"/>
          <w:sz w:val="20"/>
          <w:szCs w:val="20"/>
        </w:rPr>
        <w:t>Oddziaływanie środowiska</w:t>
      </w:r>
    </w:p>
    <w:p w:rsidR="00F07976" w:rsidRPr="00762320" w:rsidRDefault="00F07976" w:rsidP="00F07976">
      <w:pPr>
        <w:keepNext/>
        <w:numPr>
          <w:ilvl w:val="1"/>
          <w:numId w:val="31"/>
        </w:numPr>
        <w:spacing w:after="0" w:line="240" w:lineRule="auto"/>
        <w:ind w:right="0"/>
        <w:jc w:val="left"/>
        <w:outlineLvl w:val="0"/>
        <w:rPr>
          <w:rFonts w:ascii="Verdana" w:hAnsi="Verdana"/>
          <w:sz w:val="20"/>
          <w:szCs w:val="20"/>
        </w:rPr>
      </w:pPr>
      <w:r>
        <w:rPr>
          <w:rFonts w:ascii="Verdana" w:hAnsi="Verdana"/>
          <w:sz w:val="20"/>
          <w:szCs w:val="20"/>
        </w:rPr>
        <w:t>Ogólne wymagania dotyczące Robót</w:t>
      </w:r>
    </w:p>
    <w:p w:rsidR="00F07976" w:rsidRPr="00762320" w:rsidRDefault="00F07976" w:rsidP="00F07976">
      <w:pPr>
        <w:rPr>
          <w:sz w:val="20"/>
          <w:szCs w:val="20"/>
        </w:rPr>
      </w:pPr>
    </w:p>
    <w:p w:rsidR="00F07976" w:rsidRPr="00762320" w:rsidRDefault="00F07976" w:rsidP="00F07976">
      <w:pPr>
        <w:numPr>
          <w:ilvl w:val="0"/>
          <w:numId w:val="31"/>
        </w:numPr>
        <w:spacing w:after="0" w:line="240" w:lineRule="auto"/>
        <w:ind w:right="0"/>
        <w:jc w:val="left"/>
        <w:rPr>
          <w:rFonts w:ascii="Verdana" w:hAnsi="Verdana"/>
          <w:b/>
          <w:sz w:val="20"/>
          <w:szCs w:val="20"/>
        </w:rPr>
      </w:pPr>
      <w:r w:rsidRPr="00762320">
        <w:rPr>
          <w:rFonts w:ascii="Verdana" w:hAnsi="Verdana"/>
          <w:b/>
          <w:sz w:val="20"/>
          <w:szCs w:val="20"/>
        </w:rPr>
        <w:t>MATERIAŁY</w:t>
      </w:r>
    </w:p>
    <w:p w:rsidR="00F07976" w:rsidRPr="00762320" w:rsidRDefault="00F07976" w:rsidP="00F07976">
      <w:pPr>
        <w:numPr>
          <w:ilvl w:val="1"/>
          <w:numId w:val="31"/>
        </w:numPr>
        <w:spacing w:after="0" w:line="240" w:lineRule="auto"/>
        <w:ind w:right="0"/>
        <w:jc w:val="left"/>
        <w:rPr>
          <w:rFonts w:ascii="Verdana" w:hAnsi="Verdana"/>
          <w:sz w:val="20"/>
          <w:szCs w:val="20"/>
        </w:rPr>
      </w:pPr>
      <w:r>
        <w:rPr>
          <w:rFonts w:ascii="Verdana" w:hAnsi="Verdana"/>
          <w:sz w:val="20"/>
          <w:szCs w:val="20"/>
        </w:rPr>
        <w:t>Ogólne wymagania dotyczące materiałów</w:t>
      </w:r>
    </w:p>
    <w:p w:rsidR="00F07976" w:rsidRPr="00762320" w:rsidRDefault="00F07976" w:rsidP="00F07976">
      <w:pPr>
        <w:numPr>
          <w:ilvl w:val="1"/>
          <w:numId w:val="31"/>
        </w:numPr>
        <w:spacing w:after="0" w:line="240" w:lineRule="auto"/>
        <w:ind w:right="0"/>
        <w:jc w:val="left"/>
        <w:rPr>
          <w:rFonts w:ascii="Verdana" w:hAnsi="Verdana"/>
          <w:sz w:val="20"/>
          <w:szCs w:val="20"/>
        </w:rPr>
      </w:pPr>
      <w:r>
        <w:rPr>
          <w:rFonts w:ascii="Verdana" w:hAnsi="Verdana"/>
          <w:sz w:val="20"/>
          <w:szCs w:val="20"/>
        </w:rPr>
        <w:t>Wymagania dotyczące betonu konstrukcyjnego</w:t>
      </w:r>
    </w:p>
    <w:p w:rsidR="00F07976" w:rsidRPr="00762320" w:rsidRDefault="00F07976" w:rsidP="00F07976">
      <w:pPr>
        <w:numPr>
          <w:ilvl w:val="1"/>
          <w:numId w:val="31"/>
        </w:numPr>
        <w:spacing w:after="0" w:line="240" w:lineRule="auto"/>
        <w:ind w:right="0"/>
        <w:jc w:val="left"/>
        <w:rPr>
          <w:rFonts w:ascii="Verdana" w:hAnsi="Verdana"/>
          <w:sz w:val="20"/>
          <w:szCs w:val="20"/>
        </w:rPr>
      </w:pPr>
      <w:r>
        <w:rPr>
          <w:rFonts w:ascii="Verdana" w:hAnsi="Verdana"/>
          <w:sz w:val="20"/>
          <w:szCs w:val="20"/>
        </w:rPr>
        <w:t>Składniki mieszanki betonowej</w:t>
      </w:r>
    </w:p>
    <w:p w:rsidR="00F07976" w:rsidRPr="00762320" w:rsidRDefault="00F07976" w:rsidP="00F07976">
      <w:pPr>
        <w:numPr>
          <w:ilvl w:val="2"/>
          <w:numId w:val="31"/>
        </w:numPr>
        <w:spacing w:after="0" w:line="240" w:lineRule="auto"/>
        <w:ind w:right="0"/>
        <w:jc w:val="left"/>
        <w:rPr>
          <w:rFonts w:ascii="Verdana" w:hAnsi="Verdana"/>
          <w:sz w:val="20"/>
          <w:szCs w:val="20"/>
        </w:rPr>
      </w:pPr>
      <w:r>
        <w:rPr>
          <w:rFonts w:ascii="Verdana" w:hAnsi="Verdana"/>
          <w:sz w:val="20"/>
          <w:szCs w:val="20"/>
        </w:rPr>
        <w:t>Cement</w:t>
      </w:r>
    </w:p>
    <w:p w:rsidR="00F07976" w:rsidRPr="00762320" w:rsidRDefault="00F07976" w:rsidP="00F07976">
      <w:pPr>
        <w:numPr>
          <w:ilvl w:val="2"/>
          <w:numId w:val="31"/>
        </w:numPr>
        <w:spacing w:after="0" w:line="240" w:lineRule="auto"/>
        <w:ind w:right="0"/>
        <w:jc w:val="left"/>
        <w:rPr>
          <w:rFonts w:ascii="Verdana" w:hAnsi="Verdana"/>
          <w:sz w:val="20"/>
          <w:szCs w:val="20"/>
        </w:rPr>
      </w:pPr>
      <w:r>
        <w:rPr>
          <w:rFonts w:ascii="Verdana" w:hAnsi="Verdana"/>
          <w:sz w:val="20"/>
          <w:szCs w:val="20"/>
        </w:rPr>
        <w:t>Kruszywo</w:t>
      </w:r>
    </w:p>
    <w:p w:rsidR="00F07976" w:rsidRPr="00762320" w:rsidRDefault="00F07976" w:rsidP="00F07976">
      <w:pPr>
        <w:numPr>
          <w:ilvl w:val="2"/>
          <w:numId w:val="31"/>
        </w:numPr>
        <w:spacing w:after="0" w:line="240" w:lineRule="auto"/>
        <w:ind w:right="0"/>
        <w:jc w:val="left"/>
        <w:rPr>
          <w:rFonts w:ascii="Verdana" w:hAnsi="Verdana"/>
          <w:sz w:val="20"/>
          <w:szCs w:val="20"/>
        </w:rPr>
      </w:pPr>
      <w:r>
        <w:rPr>
          <w:rFonts w:ascii="Verdana" w:hAnsi="Verdana"/>
          <w:sz w:val="20"/>
          <w:szCs w:val="20"/>
        </w:rPr>
        <w:t>Woda</w:t>
      </w:r>
    </w:p>
    <w:p w:rsidR="00F07976" w:rsidRPr="00762320" w:rsidRDefault="00F07976" w:rsidP="00F07976">
      <w:pPr>
        <w:numPr>
          <w:ilvl w:val="2"/>
          <w:numId w:val="31"/>
        </w:numPr>
        <w:spacing w:after="0" w:line="240" w:lineRule="auto"/>
        <w:ind w:right="0"/>
        <w:jc w:val="left"/>
        <w:rPr>
          <w:rFonts w:ascii="Verdana" w:hAnsi="Verdana"/>
          <w:sz w:val="20"/>
          <w:szCs w:val="20"/>
        </w:rPr>
      </w:pPr>
      <w:r>
        <w:rPr>
          <w:rFonts w:ascii="Verdana" w:hAnsi="Verdana"/>
          <w:sz w:val="20"/>
          <w:szCs w:val="20"/>
        </w:rPr>
        <w:t>Domieszki do betonu i dodatki mineralne</w:t>
      </w:r>
    </w:p>
    <w:p w:rsidR="00F07976" w:rsidRPr="00762320" w:rsidRDefault="00F07976" w:rsidP="00F07976">
      <w:pPr>
        <w:numPr>
          <w:ilvl w:val="1"/>
          <w:numId w:val="31"/>
        </w:numPr>
        <w:spacing w:after="0" w:line="240" w:lineRule="auto"/>
        <w:ind w:right="0"/>
        <w:jc w:val="left"/>
        <w:rPr>
          <w:rFonts w:ascii="Verdana" w:hAnsi="Verdana"/>
          <w:sz w:val="20"/>
          <w:szCs w:val="20"/>
        </w:rPr>
      </w:pPr>
      <w:r>
        <w:rPr>
          <w:rFonts w:ascii="Verdana" w:hAnsi="Verdana"/>
          <w:sz w:val="20"/>
          <w:szCs w:val="20"/>
        </w:rPr>
        <w:t>Skład mieszanki betonowej</w:t>
      </w:r>
    </w:p>
    <w:p w:rsidR="00F07976" w:rsidRPr="00762320" w:rsidRDefault="00F07976" w:rsidP="00F07976">
      <w:pPr>
        <w:ind w:left="1080"/>
        <w:rPr>
          <w:rFonts w:ascii="Verdana" w:hAnsi="Verdana"/>
          <w:sz w:val="20"/>
          <w:szCs w:val="20"/>
        </w:rPr>
      </w:pPr>
    </w:p>
    <w:p w:rsidR="00F07976" w:rsidRPr="00986DDC" w:rsidRDefault="00F07976" w:rsidP="00F07976">
      <w:pPr>
        <w:numPr>
          <w:ilvl w:val="0"/>
          <w:numId w:val="31"/>
        </w:numPr>
        <w:spacing w:after="0" w:line="240" w:lineRule="auto"/>
        <w:ind w:right="0"/>
        <w:jc w:val="left"/>
        <w:rPr>
          <w:rFonts w:ascii="Verdana" w:hAnsi="Verdana"/>
          <w:b/>
          <w:sz w:val="20"/>
          <w:szCs w:val="20"/>
        </w:rPr>
      </w:pPr>
      <w:r w:rsidRPr="00762320">
        <w:rPr>
          <w:rFonts w:ascii="Verdana" w:hAnsi="Verdana"/>
          <w:b/>
          <w:sz w:val="20"/>
          <w:szCs w:val="20"/>
        </w:rPr>
        <w:t>SPRZĘ</w:t>
      </w:r>
      <w:r>
        <w:rPr>
          <w:rFonts w:ascii="Verdana" w:hAnsi="Verdana"/>
          <w:b/>
          <w:sz w:val="20"/>
          <w:szCs w:val="20"/>
        </w:rPr>
        <w:t>T</w:t>
      </w:r>
    </w:p>
    <w:p w:rsidR="00F07976" w:rsidRPr="00762320" w:rsidRDefault="00F07976" w:rsidP="00F07976">
      <w:pPr>
        <w:ind w:left="720"/>
        <w:rPr>
          <w:rFonts w:ascii="Verdana" w:hAnsi="Verdana"/>
          <w:b/>
          <w:sz w:val="20"/>
          <w:szCs w:val="20"/>
        </w:rPr>
      </w:pPr>
    </w:p>
    <w:p w:rsidR="00F07976" w:rsidRDefault="00F07976" w:rsidP="00F07976">
      <w:pPr>
        <w:numPr>
          <w:ilvl w:val="0"/>
          <w:numId w:val="31"/>
        </w:numPr>
        <w:spacing w:after="0" w:line="240" w:lineRule="auto"/>
        <w:ind w:right="0"/>
        <w:jc w:val="left"/>
        <w:rPr>
          <w:rFonts w:ascii="Verdana" w:hAnsi="Verdana"/>
          <w:b/>
          <w:sz w:val="20"/>
          <w:szCs w:val="20"/>
        </w:rPr>
      </w:pPr>
      <w:r w:rsidRPr="00762320">
        <w:rPr>
          <w:rFonts w:ascii="Verdana" w:hAnsi="Verdana"/>
          <w:b/>
          <w:sz w:val="20"/>
          <w:szCs w:val="20"/>
        </w:rPr>
        <w:t>TRANSPORT</w:t>
      </w:r>
    </w:p>
    <w:p w:rsidR="00F07976" w:rsidRPr="00986DDC" w:rsidRDefault="00F07976" w:rsidP="00F07976">
      <w:pPr>
        <w:spacing w:after="0" w:line="240" w:lineRule="auto"/>
        <w:ind w:left="720" w:right="0" w:firstLine="0"/>
        <w:jc w:val="left"/>
        <w:rPr>
          <w:rFonts w:ascii="Verdana" w:hAnsi="Verdana"/>
          <w:b/>
          <w:sz w:val="20"/>
          <w:szCs w:val="20"/>
        </w:rPr>
      </w:pPr>
    </w:p>
    <w:p w:rsidR="00F07976" w:rsidRPr="00762320" w:rsidRDefault="00F07976" w:rsidP="00F07976">
      <w:pPr>
        <w:numPr>
          <w:ilvl w:val="0"/>
          <w:numId w:val="31"/>
        </w:numPr>
        <w:spacing w:after="0" w:line="240" w:lineRule="auto"/>
        <w:ind w:right="0"/>
        <w:jc w:val="left"/>
        <w:rPr>
          <w:rFonts w:ascii="Verdana" w:hAnsi="Verdana"/>
          <w:b/>
          <w:sz w:val="20"/>
          <w:szCs w:val="20"/>
        </w:rPr>
      </w:pPr>
      <w:r w:rsidRPr="00762320">
        <w:rPr>
          <w:rFonts w:ascii="Verdana" w:hAnsi="Verdana"/>
          <w:b/>
          <w:sz w:val="20"/>
          <w:szCs w:val="20"/>
        </w:rPr>
        <w:t>WYKONANIE ROBÓT</w:t>
      </w:r>
    </w:p>
    <w:p w:rsidR="00F07976" w:rsidRPr="00762320" w:rsidRDefault="00F07976" w:rsidP="00F07976">
      <w:pPr>
        <w:numPr>
          <w:ilvl w:val="1"/>
          <w:numId w:val="31"/>
        </w:numPr>
        <w:spacing w:after="0" w:line="260" w:lineRule="atLeast"/>
        <w:ind w:right="0"/>
        <w:jc w:val="left"/>
        <w:rPr>
          <w:rFonts w:ascii="Verdana" w:hAnsi="Verdana" w:cs="Arial"/>
          <w:sz w:val="20"/>
          <w:szCs w:val="20"/>
        </w:rPr>
      </w:pPr>
      <w:r>
        <w:rPr>
          <w:rFonts w:ascii="Verdana" w:hAnsi="Verdana"/>
          <w:sz w:val="20"/>
          <w:szCs w:val="20"/>
        </w:rPr>
        <w:t>Ogólne zasady wykonania robót</w:t>
      </w:r>
    </w:p>
    <w:p w:rsidR="00F07976" w:rsidRPr="00762320" w:rsidRDefault="00F07976" w:rsidP="00F07976">
      <w:pPr>
        <w:numPr>
          <w:ilvl w:val="1"/>
          <w:numId w:val="31"/>
        </w:numPr>
        <w:spacing w:after="0" w:line="260" w:lineRule="atLeast"/>
        <w:ind w:right="0"/>
        <w:jc w:val="left"/>
        <w:rPr>
          <w:rFonts w:ascii="Verdana" w:hAnsi="Verdana" w:cs="Arial"/>
          <w:sz w:val="20"/>
          <w:szCs w:val="20"/>
        </w:rPr>
      </w:pPr>
      <w:r>
        <w:rPr>
          <w:rFonts w:ascii="Verdana" w:hAnsi="Verdana" w:cs="Arial"/>
          <w:sz w:val="20"/>
          <w:szCs w:val="20"/>
        </w:rPr>
        <w:t>Zalecenia ogólne</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Zgodność wykonania robót z dokumentacją</w:t>
      </w:r>
    </w:p>
    <w:p w:rsidR="00F07976" w:rsidRPr="0017461B" w:rsidRDefault="00F07976" w:rsidP="00F07976">
      <w:pPr>
        <w:spacing w:line="260" w:lineRule="atLeast"/>
        <w:ind w:left="1080" w:firstLine="0"/>
        <w:jc w:val="left"/>
        <w:rPr>
          <w:rFonts w:ascii="Verdana" w:hAnsi="Verdana" w:cs="Arial"/>
          <w:sz w:val="20"/>
          <w:szCs w:val="20"/>
        </w:rPr>
      </w:pPr>
      <w:r w:rsidRPr="0017461B">
        <w:rPr>
          <w:rFonts w:ascii="Verdana" w:hAnsi="Verdana" w:cs="Arial"/>
          <w:sz w:val="20"/>
          <w:szCs w:val="20"/>
        </w:rPr>
        <w:t>5.2.2. Projekt technologiczny betonowania powinien obejmować</w:t>
      </w:r>
    </w:p>
    <w:p w:rsidR="00F07976" w:rsidRDefault="00F07976" w:rsidP="00F07976">
      <w:pPr>
        <w:pStyle w:val="Akapitzlist"/>
        <w:numPr>
          <w:ilvl w:val="1"/>
          <w:numId w:val="31"/>
        </w:numPr>
        <w:spacing w:line="260" w:lineRule="atLeast"/>
        <w:jc w:val="left"/>
        <w:rPr>
          <w:rFonts w:ascii="Verdana" w:hAnsi="Verdana" w:cs="Arial"/>
          <w:sz w:val="20"/>
          <w:szCs w:val="20"/>
        </w:rPr>
      </w:pPr>
      <w:r>
        <w:rPr>
          <w:rFonts w:ascii="Verdana" w:hAnsi="Verdana" w:cs="Arial"/>
          <w:sz w:val="20"/>
          <w:szCs w:val="20"/>
        </w:rPr>
        <w:t>Zakres robót</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Roboty przygotowawcze</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Deskowania</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Rusztowania</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Wytwarzanie mieszanki betonowej</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Podawanie, układanie i zagęszczanie mieszanki betonowej</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Roboty przed rozpoczęciem układania mieszanki betonowej</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Układanie i zagęszczanie mieszanki betonowej</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Betonowanie podwodne</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Zagęszczenie mieszanki betonowej</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Układnie mieszanki betonowej w elementach masywnych obiektu</w:t>
      </w:r>
    </w:p>
    <w:p w:rsidR="00F07976" w:rsidRDefault="00F07976" w:rsidP="00F07976">
      <w:pPr>
        <w:pStyle w:val="Akapitzlist"/>
        <w:numPr>
          <w:ilvl w:val="3"/>
          <w:numId w:val="31"/>
        </w:numPr>
        <w:spacing w:line="260" w:lineRule="atLeast"/>
        <w:jc w:val="left"/>
        <w:rPr>
          <w:rFonts w:ascii="Verdana" w:hAnsi="Verdana" w:cs="Arial"/>
          <w:sz w:val="20"/>
          <w:szCs w:val="20"/>
        </w:rPr>
      </w:pPr>
      <w:r>
        <w:rPr>
          <w:rFonts w:ascii="Verdana" w:hAnsi="Verdana" w:cs="Arial"/>
          <w:sz w:val="20"/>
          <w:szCs w:val="20"/>
        </w:rPr>
        <w:t>Przerwy w betonowaniu</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Warunki atmosferyczne przy układaniu i wiązaniu betonu</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Pielęgnacja betonu</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 xml:space="preserve">Rozbiórka </w:t>
      </w:r>
      <w:proofErr w:type="spellStart"/>
      <w:r>
        <w:rPr>
          <w:rFonts w:ascii="Verdana" w:hAnsi="Verdana" w:cs="Arial"/>
          <w:sz w:val="20"/>
          <w:szCs w:val="20"/>
        </w:rPr>
        <w:t>deskowań</w:t>
      </w:r>
      <w:proofErr w:type="spellEnd"/>
      <w:r>
        <w:rPr>
          <w:rFonts w:ascii="Verdana" w:hAnsi="Verdana" w:cs="Arial"/>
          <w:sz w:val="20"/>
          <w:szCs w:val="20"/>
        </w:rPr>
        <w:t xml:space="preserve"> i rusztowań</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t>Wykończenie powierzchni betonu</w:t>
      </w:r>
    </w:p>
    <w:p w:rsidR="00F07976" w:rsidRDefault="00F07976" w:rsidP="00F07976">
      <w:pPr>
        <w:pStyle w:val="Akapitzlist"/>
        <w:numPr>
          <w:ilvl w:val="2"/>
          <w:numId w:val="31"/>
        </w:numPr>
        <w:spacing w:line="260" w:lineRule="atLeast"/>
        <w:jc w:val="left"/>
        <w:rPr>
          <w:rFonts w:ascii="Verdana" w:hAnsi="Verdana" w:cs="Arial"/>
          <w:sz w:val="20"/>
          <w:szCs w:val="20"/>
        </w:rPr>
      </w:pPr>
      <w:r>
        <w:rPr>
          <w:rFonts w:ascii="Verdana" w:hAnsi="Verdana" w:cs="Arial"/>
          <w:sz w:val="20"/>
          <w:szCs w:val="20"/>
        </w:rPr>
        <w:lastRenderedPageBreak/>
        <w:t>Roboty wykończeniowe</w:t>
      </w:r>
    </w:p>
    <w:p w:rsidR="00F07976" w:rsidRPr="0017461B" w:rsidRDefault="00F07976" w:rsidP="00F07976">
      <w:pPr>
        <w:pStyle w:val="Akapitzlist"/>
        <w:spacing w:line="260" w:lineRule="atLeast"/>
        <w:ind w:left="1800" w:firstLine="0"/>
        <w:jc w:val="left"/>
        <w:rPr>
          <w:rFonts w:ascii="Verdana" w:hAnsi="Verdana" w:cs="Arial"/>
          <w:sz w:val="20"/>
          <w:szCs w:val="20"/>
        </w:rPr>
      </w:pPr>
    </w:p>
    <w:p w:rsidR="00F07976" w:rsidRPr="00762320" w:rsidRDefault="00F07976" w:rsidP="00F07976">
      <w:pPr>
        <w:numPr>
          <w:ilvl w:val="0"/>
          <w:numId w:val="31"/>
        </w:numPr>
        <w:spacing w:after="0" w:line="260" w:lineRule="atLeast"/>
        <w:ind w:right="0"/>
        <w:jc w:val="left"/>
        <w:rPr>
          <w:rFonts w:ascii="Verdana" w:hAnsi="Verdana" w:cs="Arial"/>
          <w:b/>
          <w:sz w:val="20"/>
          <w:szCs w:val="20"/>
        </w:rPr>
      </w:pPr>
      <w:r w:rsidRPr="00762320">
        <w:rPr>
          <w:rFonts w:ascii="Verdana" w:hAnsi="Verdana" w:cs="Arial"/>
          <w:b/>
          <w:sz w:val="20"/>
          <w:szCs w:val="20"/>
        </w:rPr>
        <w:t>KONTROLA JAKOŚCI ROBÓT</w:t>
      </w:r>
    </w:p>
    <w:p w:rsidR="00F07976" w:rsidRPr="00762320" w:rsidRDefault="00F07976" w:rsidP="00F07976">
      <w:pPr>
        <w:numPr>
          <w:ilvl w:val="1"/>
          <w:numId w:val="31"/>
        </w:numPr>
        <w:spacing w:after="0" w:line="260" w:lineRule="atLeast"/>
        <w:ind w:right="0"/>
        <w:jc w:val="left"/>
        <w:rPr>
          <w:rFonts w:ascii="Verdana" w:hAnsi="Verdana" w:cs="Arial"/>
          <w:sz w:val="20"/>
          <w:szCs w:val="20"/>
        </w:rPr>
      </w:pPr>
      <w:r>
        <w:rPr>
          <w:rFonts w:ascii="Verdana" w:hAnsi="Verdana" w:cs="Arial"/>
          <w:sz w:val="20"/>
          <w:szCs w:val="20"/>
        </w:rPr>
        <w:t>Ogólne zasady kontroli jakości robót</w:t>
      </w:r>
    </w:p>
    <w:p w:rsidR="00F07976" w:rsidRPr="00762320" w:rsidRDefault="00F07976" w:rsidP="00F07976">
      <w:pPr>
        <w:numPr>
          <w:ilvl w:val="1"/>
          <w:numId w:val="31"/>
        </w:numPr>
        <w:spacing w:after="0" w:line="260" w:lineRule="atLeast"/>
        <w:ind w:right="0"/>
        <w:jc w:val="left"/>
        <w:rPr>
          <w:rFonts w:ascii="Verdana" w:hAnsi="Verdana" w:cs="Arial"/>
          <w:sz w:val="20"/>
          <w:szCs w:val="20"/>
        </w:rPr>
      </w:pPr>
      <w:r>
        <w:rPr>
          <w:rFonts w:ascii="Verdana" w:hAnsi="Verdana" w:cs="Arial"/>
          <w:sz w:val="20"/>
          <w:szCs w:val="20"/>
        </w:rPr>
        <w:t>Badania przed przystąpieniem do robót</w:t>
      </w:r>
    </w:p>
    <w:p w:rsidR="00F07976" w:rsidRPr="00762320" w:rsidRDefault="00F07976" w:rsidP="00F07976">
      <w:pPr>
        <w:numPr>
          <w:ilvl w:val="1"/>
          <w:numId w:val="31"/>
        </w:numPr>
        <w:spacing w:after="0" w:line="260" w:lineRule="atLeast"/>
        <w:ind w:right="0"/>
        <w:jc w:val="left"/>
        <w:rPr>
          <w:rFonts w:ascii="Verdana" w:hAnsi="Verdana" w:cs="Arial"/>
          <w:sz w:val="20"/>
          <w:szCs w:val="20"/>
        </w:rPr>
      </w:pPr>
      <w:r>
        <w:rPr>
          <w:rFonts w:ascii="Verdana" w:hAnsi="Verdana" w:cs="Arial"/>
          <w:sz w:val="20"/>
          <w:szCs w:val="20"/>
        </w:rPr>
        <w:t xml:space="preserve">Kontrola rusztowań i </w:t>
      </w:r>
      <w:proofErr w:type="spellStart"/>
      <w:r>
        <w:rPr>
          <w:rFonts w:ascii="Verdana" w:hAnsi="Verdana" w:cs="Arial"/>
          <w:sz w:val="20"/>
          <w:szCs w:val="20"/>
        </w:rPr>
        <w:t>deskowań</w:t>
      </w:r>
      <w:proofErr w:type="spellEnd"/>
    </w:p>
    <w:p w:rsidR="00F07976" w:rsidRDefault="00F07976" w:rsidP="00F07976">
      <w:pPr>
        <w:numPr>
          <w:ilvl w:val="1"/>
          <w:numId w:val="31"/>
        </w:numPr>
        <w:spacing w:after="0" w:line="260" w:lineRule="atLeast"/>
        <w:ind w:right="0"/>
        <w:jc w:val="left"/>
        <w:rPr>
          <w:rFonts w:ascii="Verdana" w:hAnsi="Verdana" w:cs="Arial"/>
          <w:sz w:val="20"/>
          <w:szCs w:val="20"/>
        </w:rPr>
      </w:pPr>
      <w:r>
        <w:rPr>
          <w:rFonts w:ascii="Verdana" w:hAnsi="Verdana" w:cs="Arial"/>
          <w:sz w:val="20"/>
          <w:szCs w:val="20"/>
        </w:rPr>
        <w:t xml:space="preserve">Badania składników mieszanki </w:t>
      </w:r>
      <w:proofErr w:type="spellStart"/>
      <w:r>
        <w:rPr>
          <w:rFonts w:ascii="Verdana" w:hAnsi="Verdana" w:cs="Arial"/>
          <w:sz w:val="20"/>
          <w:szCs w:val="20"/>
        </w:rPr>
        <w:t>betnowej</w:t>
      </w:r>
      <w:proofErr w:type="spellEnd"/>
    </w:p>
    <w:p w:rsidR="00F07976" w:rsidRDefault="00F07976" w:rsidP="00F07976">
      <w:pPr>
        <w:pStyle w:val="Akapitzlist"/>
        <w:numPr>
          <w:ilvl w:val="2"/>
          <w:numId w:val="31"/>
        </w:numPr>
        <w:spacing w:after="0" w:line="260" w:lineRule="atLeast"/>
        <w:ind w:right="0"/>
        <w:jc w:val="left"/>
        <w:rPr>
          <w:rFonts w:ascii="Verdana" w:hAnsi="Verdana" w:cs="Arial"/>
          <w:sz w:val="20"/>
          <w:szCs w:val="20"/>
        </w:rPr>
      </w:pPr>
      <w:r>
        <w:rPr>
          <w:rFonts w:ascii="Verdana" w:hAnsi="Verdana" w:cs="Arial"/>
          <w:sz w:val="20"/>
          <w:szCs w:val="20"/>
        </w:rPr>
        <w:t>Badania cementu</w:t>
      </w:r>
    </w:p>
    <w:p w:rsidR="00F07976" w:rsidRDefault="00F07976" w:rsidP="00F07976">
      <w:pPr>
        <w:pStyle w:val="Akapitzlist"/>
        <w:numPr>
          <w:ilvl w:val="2"/>
          <w:numId w:val="31"/>
        </w:numPr>
        <w:spacing w:after="0" w:line="260" w:lineRule="atLeast"/>
        <w:ind w:right="0"/>
        <w:jc w:val="left"/>
        <w:rPr>
          <w:rFonts w:ascii="Verdana" w:hAnsi="Verdana" w:cs="Arial"/>
          <w:sz w:val="20"/>
          <w:szCs w:val="20"/>
        </w:rPr>
      </w:pPr>
      <w:r>
        <w:rPr>
          <w:rFonts w:ascii="Verdana" w:hAnsi="Verdana" w:cs="Arial"/>
          <w:sz w:val="20"/>
          <w:szCs w:val="20"/>
        </w:rPr>
        <w:t>Badania kruszyw</w:t>
      </w:r>
    </w:p>
    <w:p w:rsidR="00F07976" w:rsidRDefault="00F07976" w:rsidP="00F07976">
      <w:pPr>
        <w:pStyle w:val="Akapitzlist"/>
        <w:numPr>
          <w:ilvl w:val="2"/>
          <w:numId w:val="31"/>
        </w:numPr>
        <w:spacing w:after="0" w:line="260" w:lineRule="atLeast"/>
        <w:ind w:right="0"/>
        <w:jc w:val="left"/>
        <w:rPr>
          <w:rFonts w:ascii="Verdana" w:hAnsi="Verdana" w:cs="Arial"/>
          <w:sz w:val="20"/>
          <w:szCs w:val="20"/>
        </w:rPr>
      </w:pPr>
      <w:r>
        <w:rPr>
          <w:rFonts w:ascii="Verdana" w:hAnsi="Verdana" w:cs="Arial"/>
          <w:sz w:val="20"/>
          <w:szCs w:val="20"/>
        </w:rPr>
        <w:t>Badania wody</w:t>
      </w:r>
    </w:p>
    <w:p w:rsidR="00F07976" w:rsidRDefault="00F07976" w:rsidP="00F07976">
      <w:pPr>
        <w:pStyle w:val="Akapitzlist"/>
        <w:numPr>
          <w:ilvl w:val="2"/>
          <w:numId w:val="31"/>
        </w:numPr>
        <w:spacing w:after="0" w:line="260" w:lineRule="atLeast"/>
        <w:ind w:right="0"/>
        <w:jc w:val="left"/>
        <w:rPr>
          <w:rFonts w:ascii="Verdana" w:hAnsi="Verdana" w:cs="Arial"/>
          <w:sz w:val="20"/>
          <w:szCs w:val="20"/>
        </w:rPr>
      </w:pPr>
      <w:r>
        <w:rPr>
          <w:rFonts w:ascii="Verdana" w:hAnsi="Verdana" w:cs="Arial"/>
          <w:sz w:val="20"/>
          <w:szCs w:val="20"/>
        </w:rPr>
        <w:t>Badania domieszek betonu</w:t>
      </w:r>
    </w:p>
    <w:p w:rsidR="00F07976" w:rsidRDefault="00F07976" w:rsidP="00F07976">
      <w:pPr>
        <w:pStyle w:val="Akapitzlist"/>
        <w:numPr>
          <w:ilvl w:val="1"/>
          <w:numId w:val="31"/>
        </w:numPr>
        <w:spacing w:after="0" w:line="260" w:lineRule="atLeast"/>
        <w:ind w:right="0"/>
        <w:jc w:val="left"/>
        <w:rPr>
          <w:rFonts w:ascii="Verdana" w:hAnsi="Verdana" w:cs="Arial"/>
          <w:sz w:val="20"/>
          <w:szCs w:val="20"/>
        </w:rPr>
      </w:pPr>
      <w:r>
        <w:rPr>
          <w:rFonts w:ascii="Verdana" w:hAnsi="Verdana" w:cs="Arial"/>
          <w:sz w:val="20"/>
          <w:szCs w:val="20"/>
        </w:rPr>
        <w:t>Kontrola jakości mieszanki betonowej betonu</w:t>
      </w:r>
    </w:p>
    <w:p w:rsidR="00F07976" w:rsidRPr="00762320" w:rsidRDefault="00F07976" w:rsidP="00F07976">
      <w:pPr>
        <w:numPr>
          <w:ilvl w:val="2"/>
          <w:numId w:val="31"/>
        </w:numPr>
        <w:spacing w:after="0" w:line="260" w:lineRule="atLeast"/>
        <w:ind w:right="0"/>
        <w:jc w:val="left"/>
        <w:rPr>
          <w:rFonts w:ascii="Verdana" w:hAnsi="Verdana" w:cs="Arial"/>
          <w:sz w:val="20"/>
          <w:szCs w:val="20"/>
        </w:rPr>
      </w:pPr>
      <w:r>
        <w:rPr>
          <w:rFonts w:ascii="Verdana" w:hAnsi="Verdana" w:cs="Arial"/>
          <w:sz w:val="20"/>
          <w:szCs w:val="20"/>
        </w:rPr>
        <w:t>Zakres kontroli</w:t>
      </w:r>
    </w:p>
    <w:p w:rsidR="00F07976" w:rsidRPr="00762320" w:rsidRDefault="00F07976" w:rsidP="00F07976">
      <w:pPr>
        <w:numPr>
          <w:ilvl w:val="2"/>
          <w:numId w:val="31"/>
        </w:numPr>
        <w:spacing w:after="0" w:line="260" w:lineRule="atLeast"/>
        <w:ind w:right="0"/>
        <w:jc w:val="left"/>
        <w:rPr>
          <w:rFonts w:ascii="Verdana" w:hAnsi="Verdana" w:cs="Arial"/>
          <w:sz w:val="20"/>
          <w:szCs w:val="20"/>
        </w:rPr>
      </w:pPr>
      <w:r>
        <w:rPr>
          <w:rFonts w:ascii="Verdana" w:hAnsi="Verdana" w:cs="Arial"/>
          <w:sz w:val="20"/>
          <w:szCs w:val="20"/>
        </w:rPr>
        <w:t xml:space="preserve">Sprawdzenie konsystencji mieszanki betonowej </w:t>
      </w:r>
    </w:p>
    <w:p w:rsidR="00F07976" w:rsidRPr="00762320" w:rsidRDefault="00F07976" w:rsidP="00F07976">
      <w:pPr>
        <w:numPr>
          <w:ilvl w:val="2"/>
          <w:numId w:val="31"/>
        </w:numPr>
        <w:spacing w:after="0" w:line="260" w:lineRule="atLeast"/>
        <w:ind w:right="0"/>
        <w:jc w:val="left"/>
        <w:rPr>
          <w:rFonts w:ascii="Verdana" w:hAnsi="Verdana" w:cs="Arial"/>
          <w:sz w:val="20"/>
          <w:szCs w:val="20"/>
        </w:rPr>
      </w:pPr>
      <w:r>
        <w:rPr>
          <w:rFonts w:ascii="Verdana" w:hAnsi="Verdana" w:cs="Arial"/>
          <w:sz w:val="20"/>
          <w:szCs w:val="20"/>
        </w:rPr>
        <w:t>Sprawdzenie zawartości powietrza w mieszance betonowej</w:t>
      </w:r>
    </w:p>
    <w:p w:rsidR="00F07976" w:rsidRPr="00762320" w:rsidRDefault="00F07976" w:rsidP="00F07976">
      <w:pPr>
        <w:numPr>
          <w:ilvl w:val="2"/>
          <w:numId w:val="31"/>
        </w:numPr>
        <w:spacing w:after="0" w:line="260" w:lineRule="atLeast"/>
        <w:ind w:right="0"/>
        <w:jc w:val="left"/>
        <w:rPr>
          <w:rFonts w:ascii="Verdana" w:hAnsi="Verdana" w:cs="Arial"/>
          <w:sz w:val="20"/>
          <w:szCs w:val="20"/>
        </w:rPr>
      </w:pPr>
      <w:r>
        <w:rPr>
          <w:rFonts w:ascii="Verdana" w:hAnsi="Verdana" w:cs="Arial"/>
          <w:sz w:val="20"/>
          <w:szCs w:val="20"/>
        </w:rPr>
        <w:t>Sprawdzenie wytrzymałości na ściskanie betonu</w:t>
      </w:r>
    </w:p>
    <w:p w:rsidR="00F07976" w:rsidRDefault="00F07976" w:rsidP="00F07976">
      <w:pPr>
        <w:pStyle w:val="Akapitzlist"/>
        <w:numPr>
          <w:ilvl w:val="2"/>
          <w:numId w:val="31"/>
        </w:numPr>
        <w:spacing w:line="260" w:lineRule="atLeast"/>
        <w:rPr>
          <w:rFonts w:ascii="Verdana" w:hAnsi="Verdana" w:cs="Arial"/>
          <w:sz w:val="20"/>
          <w:szCs w:val="20"/>
        </w:rPr>
      </w:pPr>
      <w:r>
        <w:rPr>
          <w:rFonts w:ascii="Verdana" w:hAnsi="Verdana" w:cs="Arial"/>
          <w:sz w:val="20"/>
          <w:szCs w:val="20"/>
        </w:rPr>
        <w:t>Sprawdzenie odporności betonu na działanie mrozu</w:t>
      </w:r>
    </w:p>
    <w:p w:rsidR="00BA15D4" w:rsidRDefault="00BA15D4" w:rsidP="00F07976">
      <w:pPr>
        <w:pStyle w:val="Akapitzlist"/>
        <w:numPr>
          <w:ilvl w:val="2"/>
          <w:numId w:val="31"/>
        </w:numPr>
        <w:spacing w:line="260" w:lineRule="atLeast"/>
        <w:rPr>
          <w:rFonts w:ascii="Verdana" w:hAnsi="Verdana" w:cs="Arial"/>
          <w:sz w:val="20"/>
          <w:szCs w:val="20"/>
        </w:rPr>
      </w:pPr>
      <w:r>
        <w:rPr>
          <w:rFonts w:ascii="Verdana" w:hAnsi="Verdana" w:cs="Arial"/>
          <w:sz w:val="20"/>
          <w:szCs w:val="20"/>
        </w:rPr>
        <w:t>Sprawdzenie nasiąkliwości betonu</w:t>
      </w:r>
    </w:p>
    <w:p w:rsidR="00F07976" w:rsidRDefault="00F07976" w:rsidP="00F07976">
      <w:pPr>
        <w:pStyle w:val="Akapitzlist"/>
        <w:numPr>
          <w:ilvl w:val="2"/>
          <w:numId w:val="31"/>
        </w:numPr>
        <w:spacing w:line="260" w:lineRule="atLeast"/>
        <w:rPr>
          <w:rFonts w:ascii="Verdana" w:hAnsi="Verdana" w:cs="Arial"/>
          <w:sz w:val="20"/>
          <w:szCs w:val="20"/>
        </w:rPr>
      </w:pPr>
      <w:r>
        <w:rPr>
          <w:rFonts w:ascii="Verdana" w:hAnsi="Verdana" w:cs="Arial"/>
          <w:sz w:val="20"/>
          <w:szCs w:val="20"/>
        </w:rPr>
        <w:t>Sprawdzenie przepuszczalności wody przez beton</w:t>
      </w:r>
    </w:p>
    <w:p w:rsidR="00F07976" w:rsidRDefault="00F07976" w:rsidP="00F07976">
      <w:pPr>
        <w:pStyle w:val="Akapitzlist"/>
        <w:numPr>
          <w:ilvl w:val="1"/>
          <w:numId w:val="31"/>
        </w:numPr>
        <w:spacing w:line="260" w:lineRule="atLeast"/>
        <w:rPr>
          <w:rFonts w:ascii="Verdana" w:hAnsi="Verdana" w:cs="Arial"/>
          <w:sz w:val="20"/>
          <w:szCs w:val="20"/>
        </w:rPr>
      </w:pPr>
      <w:r>
        <w:rPr>
          <w:rFonts w:ascii="Verdana" w:hAnsi="Verdana" w:cs="Arial"/>
          <w:sz w:val="20"/>
          <w:szCs w:val="20"/>
        </w:rPr>
        <w:t>Pobieranie próbek i badania</w:t>
      </w:r>
    </w:p>
    <w:p w:rsidR="00F07976" w:rsidRDefault="00F07976" w:rsidP="00F07976">
      <w:pPr>
        <w:pStyle w:val="Akapitzlist"/>
        <w:numPr>
          <w:ilvl w:val="1"/>
          <w:numId w:val="31"/>
        </w:numPr>
        <w:spacing w:line="260" w:lineRule="atLeast"/>
        <w:rPr>
          <w:rFonts w:ascii="Verdana" w:hAnsi="Verdana" w:cs="Arial"/>
          <w:sz w:val="20"/>
          <w:szCs w:val="20"/>
        </w:rPr>
      </w:pPr>
      <w:r>
        <w:rPr>
          <w:rFonts w:ascii="Verdana" w:hAnsi="Verdana" w:cs="Arial"/>
          <w:sz w:val="20"/>
          <w:szCs w:val="20"/>
        </w:rPr>
        <w:t>Badania betonu i konstrukcji</w:t>
      </w:r>
    </w:p>
    <w:p w:rsidR="00F07976" w:rsidRDefault="00F07976" w:rsidP="00F07976">
      <w:pPr>
        <w:pStyle w:val="Akapitzlist"/>
        <w:numPr>
          <w:ilvl w:val="2"/>
          <w:numId w:val="31"/>
        </w:numPr>
        <w:spacing w:line="260" w:lineRule="atLeast"/>
        <w:rPr>
          <w:rFonts w:ascii="Verdana" w:hAnsi="Verdana" w:cs="Arial"/>
          <w:sz w:val="20"/>
          <w:szCs w:val="20"/>
        </w:rPr>
      </w:pPr>
      <w:r>
        <w:rPr>
          <w:rFonts w:ascii="Verdana" w:hAnsi="Verdana" w:cs="Arial"/>
          <w:sz w:val="20"/>
          <w:szCs w:val="20"/>
        </w:rPr>
        <w:t>Tolerancje wymiarów betonowych konstrukcji mostowych</w:t>
      </w:r>
    </w:p>
    <w:p w:rsidR="00F07976" w:rsidRPr="00986DDC" w:rsidRDefault="00F07976" w:rsidP="00F07976">
      <w:pPr>
        <w:pStyle w:val="Akapitzlist"/>
        <w:numPr>
          <w:ilvl w:val="2"/>
          <w:numId w:val="31"/>
        </w:numPr>
        <w:spacing w:line="260" w:lineRule="atLeast"/>
        <w:rPr>
          <w:rFonts w:ascii="Verdana" w:hAnsi="Verdana" w:cs="Arial"/>
          <w:sz w:val="20"/>
          <w:szCs w:val="20"/>
        </w:rPr>
      </w:pPr>
      <w:r>
        <w:rPr>
          <w:rFonts w:ascii="Verdana" w:hAnsi="Verdana" w:cs="Arial"/>
          <w:sz w:val="20"/>
          <w:szCs w:val="20"/>
        </w:rPr>
        <w:t>Kontrola wykończenia powierzchni betonowych</w:t>
      </w:r>
    </w:p>
    <w:p w:rsidR="00F07976" w:rsidRPr="003A0DFA" w:rsidRDefault="00F07976" w:rsidP="00F07976">
      <w:pPr>
        <w:pStyle w:val="Akapitzlist"/>
        <w:spacing w:line="260" w:lineRule="atLeast"/>
        <w:ind w:left="1800" w:firstLine="0"/>
        <w:rPr>
          <w:rFonts w:ascii="Verdana" w:hAnsi="Verdana" w:cs="Arial"/>
          <w:sz w:val="20"/>
          <w:szCs w:val="20"/>
        </w:rPr>
      </w:pPr>
    </w:p>
    <w:p w:rsidR="00F07976" w:rsidRPr="00762320" w:rsidRDefault="00F07976" w:rsidP="00F07976">
      <w:pPr>
        <w:numPr>
          <w:ilvl w:val="0"/>
          <w:numId w:val="31"/>
        </w:numPr>
        <w:spacing w:after="0" w:line="260" w:lineRule="atLeast"/>
        <w:ind w:right="0"/>
        <w:jc w:val="left"/>
        <w:rPr>
          <w:rFonts w:ascii="Verdana" w:hAnsi="Verdana" w:cs="Arial"/>
          <w:b/>
          <w:sz w:val="20"/>
          <w:szCs w:val="20"/>
        </w:rPr>
      </w:pPr>
      <w:r w:rsidRPr="00762320">
        <w:rPr>
          <w:rFonts w:ascii="Verdana" w:hAnsi="Verdana" w:cs="Arial"/>
          <w:b/>
          <w:sz w:val="20"/>
          <w:szCs w:val="20"/>
        </w:rPr>
        <w:t>OBMIAR ROBÓT</w:t>
      </w:r>
    </w:p>
    <w:p w:rsidR="00F07976" w:rsidRPr="003A0DFA" w:rsidRDefault="00F07976" w:rsidP="00F07976">
      <w:pPr>
        <w:pStyle w:val="Akapitzlist"/>
        <w:spacing w:line="260" w:lineRule="atLeast"/>
        <w:ind w:left="1080" w:firstLine="0"/>
        <w:rPr>
          <w:rFonts w:ascii="Verdana" w:hAnsi="Verdana" w:cs="Arial"/>
          <w:sz w:val="20"/>
          <w:szCs w:val="20"/>
        </w:rPr>
      </w:pPr>
    </w:p>
    <w:p w:rsidR="00F07976" w:rsidRPr="002112CD" w:rsidRDefault="00F07976" w:rsidP="002112CD">
      <w:pPr>
        <w:numPr>
          <w:ilvl w:val="0"/>
          <w:numId w:val="31"/>
        </w:numPr>
        <w:spacing w:after="0" w:line="260" w:lineRule="atLeast"/>
        <w:ind w:right="0"/>
        <w:jc w:val="left"/>
        <w:rPr>
          <w:rFonts w:ascii="Verdana" w:hAnsi="Verdana" w:cs="Arial"/>
          <w:b/>
          <w:sz w:val="20"/>
          <w:szCs w:val="20"/>
        </w:rPr>
      </w:pPr>
      <w:r w:rsidRPr="00762320">
        <w:rPr>
          <w:rFonts w:ascii="Verdana" w:hAnsi="Verdana" w:cs="Arial"/>
          <w:b/>
          <w:sz w:val="20"/>
          <w:szCs w:val="20"/>
        </w:rPr>
        <w:t>ODBIÓR ROBÓT</w:t>
      </w:r>
    </w:p>
    <w:p w:rsidR="00F07976" w:rsidRPr="00762320" w:rsidRDefault="00F07976" w:rsidP="00F07976">
      <w:pPr>
        <w:spacing w:line="260" w:lineRule="atLeast"/>
        <w:ind w:left="1080"/>
        <w:rPr>
          <w:rFonts w:ascii="Verdana" w:hAnsi="Verdana" w:cs="Arial"/>
          <w:sz w:val="20"/>
          <w:szCs w:val="20"/>
        </w:rPr>
      </w:pPr>
    </w:p>
    <w:p w:rsidR="00F07976" w:rsidRDefault="00F07976" w:rsidP="00F07976">
      <w:pPr>
        <w:numPr>
          <w:ilvl w:val="0"/>
          <w:numId w:val="31"/>
        </w:numPr>
        <w:spacing w:after="0" w:line="260" w:lineRule="atLeast"/>
        <w:ind w:right="0"/>
        <w:jc w:val="left"/>
        <w:rPr>
          <w:rFonts w:ascii="Verdana" w:hAnsi="Verdana" w:cs="Arial"/>
          <w:b/>
          <w:sz w:val="20"/>
          <w:szCs w:val="20"/>
        </w:rPr>
      </w:pPr>
      <w:r w:rsidRPr="00762320">
        <w:rPr>
          <w:rFonts w:ascii="Verdana" w:hAnsi="Verdana" w:cs="Arial"/>
          <w:b/>
          <w:sz w:val="20"/>
          <w:szCs w:val="20"/>
        </w:rPr>
        <w:t>PODSTAWA PŁATNOŚCI</w:t>
      </w:r>
    </w:p>
    <w:p w:rsidR="00F07976" w:rsidRPr="00762320" w:rsidRDefault="00F07976" w:rsidP="00F07976">
      <w:pPr>
        <w:spacing w:line="260" w:lineRule="atLeast"/>
        <w:ind w:left="720"/>
        <w:rPr>
          <w:rFonts w:ascii="Verdana" w:hAnsi="Verdana" w:cs="Arial"/>
          <w:b/>
          <w:sz w:val="20"/>
          <w:szCs w:val="20"/>
        </w:rPr>
      </w:pPr>
    </w:p>
    <w:p w:rsidR="00F07976" w:rsidRPr="00762320" w:rsidRDefault="00F07976" w:rsidP="00F07976">
      <w:pPr>
        <w:numPr>
          <w:ilvl w:val="0"/>
          <w:numId w:val="31"/>
        </w:numPr>
        <w:spacing w:after="0" w:line="260" w:lineRule="atLeast"/>
        <w:ind w:right="0"/>
        <w:jc w:val="left"/>
        <w:rPr>
          <w:rFonts w:ascii="Verdana" w:hAnsi="Verdana" w:cs="Arial"/>
          <w:b/>
          <w:sz w:val="20"/>
          <w:szCs w:val="20"/>
        </w:rPr>
      </w:pPr>
      <w:r w:rsidRPr="00762320">
        <w:rPr>
          <w:rFonts w:ascii="Verdana" w:hAnsi="Verdana" w:cs="Arial"/>
          <w:b/>
          <w:sz w:val="20"/>
          <w:szCs w:val="20"/>
        </w:rPr>
        <w:t>PRZEPISY ZWIĄZANE</w:t>
      </w:r>
    </w:p>
    <w:p w:rsidR="00F07976" w:rsidRPr="00762320" w:rsidRDefault="00F07976" w:rsidP="00F07976">
      <w:pPr>
        <w:numPr>
          <w:ilvl w:val="1"/>
          <w:numId w:val="31"/>
        </w:numPr>
        <w:spacing w:after="0" w:line="260" w:lineRule="atLeast"/>
        <w:ind w:right="0"/>
        <w:jc w:val="left"/>
        <w:rPr>
          <w:rFonts w:ascii="Verdana" w:hAnsi="Verdana" w:cs="Arial"/>
          <w:sz w:val="20"/>
          <w:szCs w:val="20"/>
        </w:rPr>
      </w:pPr>
      <w:r w:rsidRPr="00762320">
        <w:rPr>
          <w:rFonts w:ascii="Verdana" w:hAnsi="Verdana" w:cs="Arial"/>
          <w:sz w:val="20"/>
          <w:szCs w:val="20"/>
        </w:rPr>
        <w:t>Normy</w:t>
      </w:r>
    </w:p>
    <w:p w:rsidR="00F07976" w:rsidRDefault="00F07976" w:rsidP="00F07976">
      <w:pPr>
        <w:numPr>
          <w:ilvl w:val="1"/>
          <w:numId w:val="31"/>
        </w:numPr>
        <w:spacing w:after="0" w:line="260" w:lineRule="atLeast"/>
        <w:ind w:right="0"/>
        <w:jc w:val="left"/>
        <w:rPr>
          <w:rFonts w:ascii="Verdana" w:hAnsi="Verdana" w:cs="Arial"/>
          <w:sz w:val="20"/>
          <w:szCs w:val="20"/>
        </w:rPr>
      </w:pPr>
      <w:r w:rsidRPr="00762320">
        <w:rPr>
          <w:rFonts w:ascii="Verdana" w:hAnsi="Verdana" w:cs="Arial"/>
          <w:sz w:val="20"/>
          <w:szCs w:val="20"/>
        </w:rPr>
        <w:t>Inne dokumenty</w:t>
      </w:r>
    </w:p>
    <w:p w:rsidR="00F07976" w:rsidRDefault="00F07976" w:rsidP="00F07976">
      <w:pPr>
        <w:spacing w:after="0" w:line="260" w:lineRule="atLeast"/>
        <w:ind w:left="720" w:right="0" w:firstLine="0"/>
        <w:jc w:val="left"/>
        <w:rPr>
          <w:rFonts w:ascii="Verdana" w:hAnsi="Verdana" w:cs="Arial"/>
          <w:sz w:val="20"/>
          <w:szCs w:val="20"/>
        </w:rPr>
      </w:pPr>
    </w:p>
    <w:p w:rsidR="00F07976" w:rsidRPr="00762320" w:rsidRDefault="00F07976" w:rsidP="00F07976">
      <w:pPr>
        <w:spacing w:after="0" w:line="260" w:lineRule="atLeast"/>
        <w:ind w:left="720" w:right="0" w:firstLine="0"/>
        <w:jc w:val="left"/>
        <w:rPr>
          <w:rFonts w:ascii="Verdana" w:hAnsi="Verdana" w:cs="Arial"/>
          <w:sz w:val="20"/>
          <w:szCs w:val="20"/>
        </w:rPr>
      </w:pPr>
    </w:p>
    <w:p w:rsidR="003A0DFA" w:rsidRDefault="003A0DFA" w:rsidP="00762320">
      <w:pPr>
        <w:spacing w:after="0" w:line="260" w:lineRule="atLeast"/>
        <w:ind w:right="0"/>
        <w:jc w:val="left"/>
        <w:rPr>
          <w:rFonts w:ascii="Verdana" w:hAnsi="Verdana" w:cs="Arial"/>
          <w:b/>
          <w:sz w:val="20"/>
          <w:szCs w:val="20"/>
        </w:rPr>
      </w:pPr>
    </w:p>
    <w:p w:rsidR="00F07976" w:rsidRDefault="00F07976" w:rsidP="00762320">
      <w:pPr>
        <w:spacing w:after="0" w:line="260" w:lineRule="atLeast"/>
        <w:ind w:right="0"/>
        <w:jc w:val="left"/>
        <w:rPr>
          <w:rFonts w:ascii="Verdana" w:hAnsi="Verdana" w:cs="Arial"/>
          <w:b/>
          <w:sz w:val="20"/>
          <w:szCs w:val="20"/>
        </w:rPr>
      </w:pPr>
    </w:p>
    <w:p w:rsidR="003A0DFA" w:rsidRDefault="003A0DFA" w:rsidP="00762320">
      <w:pPr>
        <w:spacing w:after="0" w:line="260" w:lineRule="atLeast"/>
        <w:ind w:right="0"/>
        <w:jc w:val="left"/>
        <w:rPr>
          <w:rFonts w:ascii="Verdana" w:hAnsi="Verdana" w:cs="Arial"/>
          <w:b/>
          <w:sz w:val="20"/>
          <w:szCs w:val="20"/>
        </w:rPr>
      </w:pPr>
    </w:p>
    <w:p w:rsidR="008C4646" w:rsidRDefault="008C4646" w:rsidP="00762320">
      <w:pPr>
        <w:spacing w:after="0" w:line="260" w:lineRule="atLeast"/>
        <w:ind w:right="0"/>
        <w:jc w:val="left"/>
        <w:rPr>
          <w:rFonts w:ascii="Verdana" w:hAnsi="Verdana" w:cs="Arial"/>
          <w:b/>
          <w:sz w:val="20"/>
          <w:szCs w:val="20"/>
        </w:rPr>
      </w:pPr>
    </w:p>
    <w:p w:rsidR="008C4646" w:rsidRDefault="008C4646" w:rsidP="00762320">
      <w:pPr>
        <w:spacing w:after="0" w:line="260" w:lineRule="atLeast"/>
        <w:ind w:right="0"/>
        <w:jc w:val="left"/>
        <w:rPr>
          <w:rFonts w:ascii="Verdana" w:hAnsi="Verdana" w:cs="Arial"/>
          <w:b/>
          <w:sz w:val="20"/>
          <w:szCs w:val="20"/>
        </w:rPr>
      </w:pPr>
    </w:p>
    <w:p w:rsidR="008C4646" w:rsidRDefault="008C4646" w:rsidP="00762320">
      <w:pPr>
        <w:spacing w:after="0" w:line="260" w:lineRule="atLeast"/>
        <w:ind w:right="0"/>
        <w:jc w:val="left"/>
        <w:rPr>
          <w:rFonts w:ascii="Verdana" w:hAnsi="Verdana" w:cs="Arial"/>
          <w:b/>
          <w:sz w:val="20"/>
          <w:szCs w:val="20"/>
        </w:rPr>
      </w:pPr>
    </w:p>
    <w:p w:rsidR="008C4646" w:rsidRDefault="008C4646" w:rsidP="00762320">
      <w:pPr>
        <w:spacing w:after="0" w:line="260" w:lineRule="atLeast"/>
        <w:ind w:right="0"/>
        <w:jc w:val="left"/>
        <w:rPr>
          <w:rFonts w:ascii="Verdana" w:hAnsi="Verdana" w:cs="Arial"/>
          <w:b/>
          <w:sz w:val="20"/>
          <w:szCs w:val="20"/>
        </w:rPr>
      </w:pPr>
    </w:p>
    <w:p w:rsidR="008C4646" w:rsidRDefault="008C4646" w:rsidP="00762320">
      <w:pPr>
        <w:spacing w:after="0" w:line="260" w:lineRule="atLeast"/>
        <w:ind w:right="0"/>
        <w:jc w:val="left"/>
        <w:rPr>
          <w:rFonts w:ascii="Verdana" w:hAnsi="Verdana" w:cs="Arial"/>
          <w:b/>
          <w:sz w:val="20"/>
          <w:szCs w:val="20"/>
        </w:rPr>
      </w:pPr>
    </w:p>
    <w:p w:rsidR="000A6299" w:rsidRDefault="000A6299" w:rsidP="00762320">
      <w:pPr>
        <w:spacing w:after="0" w:line="260" w:lineRule="atLeast"/>
        <w:ind w:right="0"/>
        <w:jc w:val="left"/>
        <w:rPr>
          <w:rFonts w:ascii="Verdana" w:hAnsi="Verdana" w:cs="Arial"/>
          <w:b/>
          <w:sz w:val="20"/>
          <w:szCs w:val="20"/>
        </w:rPr>
      </w:pPr>
    </w:p>
    <w:p w:rsidR="008C4646" w:rsidRDefault="008C4646" w:rsidP="00762320">
      <w:pPr>
        <w:spacing w:after="0" w:line="260" w:lineRule="atLeast"/>
        <w:ind w:right="0"/>
        <w:jc w:val="left"/>
        <w:rPr>
          <w:rFonts w:ascii="Verdana" w:hAnsi="Verdana" w:cs="Arial"/>
          <w:b/>
          <w:sz w:val="20"/>
          <w:szCs w:val="20"/>
        </w:rPr>
      </w:pPr>
    </w:p>
    <w:p w:rsidR="008C4646" w:rsidRDefault="008C4646" w:rsidP="00762320">
      <w:pPr>
        <w:spacing w:after="0" w:line="260" w:lineRule="atLeast"/>
        <w:ind w:right="0"/>
        <w:jc w:val="left"/>
        <w:rPr>
          <w:rFonts w:ascii="Verdana" w:hAnsi="Verdana" w:cs="Arial"/>
          <w:b/>
          <w:sz w:val="20"/>
          <w:szCs w:val="20"/>
        </w:rPr>
      </w:pPr>
    </w:p>
    <w:p w:rsidR="002112CD" w:rsidRDefault="002112CD" w:rsidP="00762320">
      <w:pPr>
        <w:spacing w:after="0" w:line="260" w:lineRule="atLeast"/>
        <w:ind w:right="0"/>
        <w:jc w:val="left"/>
        <w:rPr>
          <w:rFonts w:ascii="Verdana" w:hAnsi="Verdana" w:cs="Arial"/>
          <w:b/>
          <w:sz w:val="20"/>
          <w:szCs w:val="20"/>
        </w:rPr>
      </w:pPr>
    </w:p>
    <w:p w:rsidR="002112CD" w:rsidRDefault="002112CD" w:rsidP="00762320">
      <w:pPr>
        <w:spacing w:after="0" w:line="260" w:lineRule="atLeast"/>
        <w:ind w:right="0"/>
        <w:jc w:val="left"/>
        <w:rPr>
          <w:rFonts w:ascii="Verdana" w:hAnsi="Verdana" w:cs="Arial"/>
          <w:b/>
          <w:sz w:val="20"/>
          <w:szCs w:val="20"/>
        </w:rPr>
      </w:pPr>
    </w:p>
    <w:p w:rsidR="002112CD" w:rsidRDefault="002112CD" w:rsidP="00762320">
      <w:pPr>
        <w:spacing w:after="0" w:line="260" w:lineRule="atLeast"/>
        <w:ind w:right="0"/>
        <w:jc w:val="left"/>
        <w:rPr>
          <w:rFonts w:ascii="Verdana" w:hAnsi="Verdana" w:cs="Arial"/>
          <w:b/>
          <w:sz w:val="20"/>
          <w:szCs w:val="20"/>
        </w:rPr>
      </w:pPr>
    </w:p>
    <w:p w:rsidR="002112CD" w:rsidRDefault="002112CD" w:rsidP="00762320">
      <w:pPr>
        <w:spacing w:after="0" w:line="260" w:lineRule="atLeast"/>
        <w:ind w:right="0"/>
        <w:jc w:val="left"/>
        <w:rPr>
          <w:rFonts w:ascii="Verdana" w:hAnsi="Verdana" w:cs="Arial"/>
          <w:b/>
          <w:sz w:val="20"/>
          <w:szCs w:val="20"/>
        </w:rPr>
      </w:pPr>
    </w:p>
    <w:p w:rsidR="002112CD" w:rsidRDefault="002112CD" w:rsidP="00762320">
      <w:pPr>
        <w:spacing w:after="0" w:line="260" w:lineRule="atLeast"/>
        <w:ind w:right="0"/>
        <w:jc w:val="left"/>
        <w:rPr>
          <w:rFonts w:ascii="Verdana" w:hAnsi="Verdana" w:cs="Arial"/>
          <w:b/>
          <w:sz w:val="20"/>
          <w:szCs w:val="20"/>
        </w:rPr>
      </w:pPr>
    </w:p>
    <w:p w:rsidR="002112CD" w:rsidRDefault="002112CD" w:rsidP="00762320">
      <w:pPr>
        <w:spacing w:after="0" w:line="260" w:lineRule="atLeast"/>
        <w:ind w:right="0"/>
        <w:jc w:val="left"/>
        <w:rPr>
          <w:rFonts w:ascii="Verdana" w:hAnsi="Verdana" w:cs="Arial"/>
          <w:b/>
          <w:sz w:val="20"/>
          <w:szCs w:val="20"/>
        </w:rPr>
      </w:pPr>
    </w:p>
    <w:p w:rsidR="00A123D8" w:rsidRDefault="001F55F5" w:rsidP="008C4646">
      <w:pPr>
        <w:spacing w:after="0" w:line="260" w:lineRule="atLeast"/>
        <w:ind w:left="0" w:right="0" w:firstLine="0"/>
        <w:jc w:val="left"/>
        <w:rPr>
          <w:rFonts w:ascii="Verdana" w:hAnsi="Verdana" w:cs="Arial"/>
          <w:b/>
          <w:sz w:val="20"/>
          <w:szCs w:val="20"/>
        </w:rPr>
      </w:pPr>
      <w:r w:rsidRPr="00762320">
        <w:rPr>
          <w:rFonts w:ascii="Verdana" w:hAnsi="Verdana" w:cs="Arial"/>
          <w:b/>
          <w:sz w:val="20"/>
          <w:szCs w:val="20"/>
        </w:rPr>
        <w:lastRenderedPageBreak/>
        <w:t xml:space="preserve">1. </w:t>
      </w:r>
      <w:r w:rsidR="00A123D8" w:rsidRPr="00762320">
        <w:rPr>
          <w:rFonts w:ascii="Verdana" w:hAnsi="Verdana" w:cs="Arial"/>
          <w:b/>
          <w:sz w:val="20"/>
          <w:szCs w:val="20"/>
        </w:rPr>
        <w:t xml:space="preserve">WSTĘP </w:t>
      </w:r>
      <w:bookmarkEnd w:id="0"/>
    </w:p>
    <w:p w:rsidR="009479E0" w:rsidRPr="00762320" w:rsidRDefault="009479E0" w:rsidP="008C4646">
      <w:pPr>
        <w:spacing w:after="0" w:line="260" w:lineRule="atLeast"/>
        <w:ind w:left="0" w:right="0" w:firstLine="0"/>
        <w:jc w:val="left"/>
        <w:rPr>
          <w:rFonts w:ascii="Verdana" w:hAnsi="Verdana" w:cs="Arial"/>
          <w:b/>
          <w:sz w:val="20"/>
          <w:szCs w:val="20"/>
        </w:rPr>
      </w:pPr>
    </w:p>
    <w:p w:rsidR="009C275E" w:rsidRPr="009C275E" w:rsidRDefault="009C275E" w:rsidP="00467FFC">
      <w:pPr>
        <w:tabs>
          <w:tab w:val="center" w:pos="656"/>
          <w:tab w:val="center" w:pos="1935"/>
        </w:tabs>
        <w:spacing w:after="0" w:line="260" w:lineRule="atLeast"/>
        <w:ind w:left="0" w:right="0" w:firstLine="0"/>
        <w:rPr>
          <w:rFonts w:ascii="Verdana" w:hAnsi="Verdana" w:cs="Arial"/>
          <w:b/>
          <w:sz w:val="20"/>
          <w:szCs w:val="20"/>
        </w:rPr>
      </w:pPr>
      <w:r w:rsidRPr="009C275E">
        <w:rPr>
          <w:rFonts w:ascii="Verdana" w:hAnsi="Verdana" w:cs="Arial"/>
          <w:b/>
          <w:sz w:val="20"/>
          <w:szCs w:val="20"/>
        </w:rPr>
        <w:t xml:space="preserve">1.1. Przedmiot </w:t>
      </w:r>
      <w:proofErr w:type="spellStart"/>
      <w:r w:rsidRPr="009C275E">
        <w:rPr>
          <w:rFonts w:ascii="Verdana" w:hAnsi="Verdana" w:cs="Arial"/>
          <w:b/>
          <w:sz w:val="20"/>
          <w:szCs w:val="20"/>
        </w:rPr>
        <w:t>WWiORB</w:t>
      </w:r>
      <w:proofErr w:type="spellEnd"/>
    </w:p>
    <w:p w:rsidR="0008291A" w:rsidRPr="00467FFC" w:rsidRDefault="007F0E22" w:rsidP="00467FFC">
      <w:pPr>
        <w:tabs>
          <w:tab w:val="center" w:pos="656"/>
          <w:tab w:val="center" w:pos="1935"/>
        </w:tabs>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Przedmiotem niniejszych Warunków Wykonania i Odbioru Robót Budowlanych </w:t>
      </w:r>
      <w:r w:rsidR="009C275E" w:rsidRPr="009C275E">
        <w:rPr>
          <w:rFonts w:ascii="Verdana" w:hAnsi="Verdana" w:cs="Arial"/>
          <w:sz w:val="20"/>
          <w:szCs w:val="20"/>
        </w:rPr>
        <w:t xml:space="preserve">są wymagania dotyczące wykonania i odbioru robót związanych z wykonywaniem </w:t>
      </w:r>
      <w:r w:rsidRPr="00467FFC">
        <w:rPr>
          <w:rFonts w:ascii="Verdana" w:hAnsi="Verdana" w:cs="Arial"/>
          <w:sz w:val="20"/>
          <w:szCs w:val="20"/>
        </w:rPr>
        <w:t>oraz ułożeniem betonu konstrukcyjnego w monolitycznych elementach d</w:t>
      </w:r>
      <w:r w:rsidR="009C275E">
        <w:rPr>
          <w:rFonts w:ascii="Verdana" w:hAnsi="Verdana" w:cs="Arial"/>
          <w:sz w:val="20"/>
          <w:szCs w:val="20"/>
        </w:rPr>
        <w:t xml:space="preserve">rogowych obiektów inżynierskich związanych </w:t>
      </w:r>
      <w:r w:rsidR="00845C41">
        <w:rPr>
          <w:rFonts w:ascii="Verdana" w:hAnsi="Verdana" w:cs="Arial"/>
          <w:sz w:val="20"/>
          <w:szCs w:val="20"/>
        </w:rPr>
        <w:br/>
        <w:t>z realizacją ww. zadania.</w:t>
      </w:r>
    </w:p>
    <w:p w:rsidR="007F0E22" w:rsidRPr="00467FFC" w:rsidRDefault="007F0E22" w:rsidP="00467FFC">
      <w:pPr>
        <w:tabs>
          <w:tab w:val="center" w:pos="656"/>
          <w:tab w:val="center" w:pos="1935"/>
        </w:tabs>
        <w:spacing w:after="0" w:line="260" w:lineRule="atLeast"/>
        <w:ind w:left="0" w:right="0" w:firstLine="0"/>
        <w:rPr>
          <w:rFonts w:ascii="Verdana" w:eastAsia="Calibri" w:hAnsi="Verdana" w:cs="Arial"/>
          <w:sz w:val="20"/>
          <w:szCs w:val="20"/>
        </w:rPr>
      </w:pPr>
    </w:p>
    <w:p w:rsidR="00A123D8" w:rsidRPr="00467FFC" w:rsidRDefault="009C275E" w:rsidP="00467FFC">
      <w:pPr>
        <w:spacing w:after="0" w:line="260" w:lineRule="atLeast"/>
        <w:ind w:left="0" w:right="0" w:firstLine="0"/>
        <w:rPr>
          <w:rFonts w:ascii="Verdana" w:hAnsi="Verdana" w:cs="Arial"/>
          <w:b/>
          <w:sz w:val="20"/>
          <w:szCs w:val="20"/>
        </w:rPr>
      </w:pPr>
      <w:r>
        <w:rPr>
          <w:rFonts w:ascii="Verdana" w:hAnsi="Verdana" w:cs="Arial"/>
          <w:b/>
          <w:sz w:val="20"/>
          <w:szCs w:val="20"/>
        </w:rPr>
        <w:t>1.2</w:t>
      </w:r>
      <w:r w:rsidR="00A123D8" w:rsidRPr="00467FFC">
        <w:rPr>
          <w:rFonts w:ascii="Verdana" w:hAnsi="Verdana" w:cs="Arial"/>
          <w:b/>
          <w:sz w:val="20"/>
          <w:szCs w:val="20"/>
        </w:rPr>
        <w:t xml:space="preserve">. Zakres stosowania </w:t>
      </w:r>
      <w:proofErr w:type="spellStart"/>
      <w:r w:rsidR="00A123D8" w:rsidRPr="00467FFC">
        <w:rPr>
          <w:rFonts w:ascii="Verdana" w:hAnsi="Verdana" w:cs="Arial"/>
          <w:b/>
          <w:sz w:val="20"/>
          <w:szCs w:val="20"/>
        </w:rPr>
        <w:t>WWiORB</w:t>
      </w:r>
      <w:proofErr w:type="spellEnd"/>
    </w:p>
    <w:p w:rsidR="006A55CE" w:rsidRDefault="006A55CE" w:rsidP="006A55CE">
      <w:pPr>
        <w:pStyle w:val="norm"/>
        <w:spacing w:after="0" w:line="260" w:lineRule="atLeast"/>
        <w:ind w:firstLine="0"/>
        <w:jc w:val="both"/>
        <w:rPr>
          <w:rFonts w:ascii="Verdana" w:hAnsi="Verdana"/>
          <w:color w:val="auto"/>
          <w:sz w:val="20"/>
        </w:rPr>
      </w:pPr>
      <w:r w:rsidRPr="0091634A">
        <w:rPr>
          <w:rFonts w:ascii="Verdana" w:hAnsi="Verdana"/>
          <w:color w:val="auto"/>
          <w:sz w:val="20"/>
        </w:rPr>
        <w:t>Warunki Wykonania i Odbioru Robót Budowlanych (WWIORB) stanowią obowiązującą podstawę opracowania specyfikacji technicznej wykonania i odbioru robót budowlanych (S</w:t>
      </w:r>
      <w:r>
        <w:rPr>
          <w:rFonts w:ascii="Verdana" w:hAnsi="Verdana"/>
          <w:color w:val="auto"/>
          <w:sz w:val="20"/>
          <w:lang w:val="pl-PL"/>
        </w:rPr>
        <w:t>S</w:t>
      </w:r>
      <w:proofErr w:type="spellStart"/>
      <w:r w:rsidRPr="0091634A">
        <w:rPr>
          <w:rFonts w:ascii="Verdana" w:hAnsi="Verdana"/>
          <w:color w:val="auto"/>
          <w:sz w:val="20"/>
        </w:rPr>
        <w:t>TWiORB</w:t>
      </w:r>
      <w:proofErr w:type="spellEnd"/>
      <w:r w:rsidRPr="0091634A">
        <w:rPr>
          <w:rFonts w:ascii="Verdana" w:hAnsi="Verdana"/>
          <w:color w:val="auto"/>
          <w:sz w:val="20"/>
        </w:rPr>
        <w:t>).</w:t>
      </w:r>
    </w:p>
    <w:p w:rsidR="005F2962" w:rsidRPr="006A55CE" w:rsidRDefault="005F2962" w:rsidP="00467FFC">
      <w:pPr>
        <w:tabs>
          <w:tab w:val="left" w:pos="397"/>
          <w:tab w:val="left" w:pos="567"/>
          <w:tab w:val="left" w:pos="737"/>
        </w:tabs>
        <w:spacing w:after="0" w:line="260" w:lineRule="atLeast"/>
        <w:ind w:left="0" w:right="0" w:firstLine="0"/>
        <w:rPr>
          <w:rFonts w:ascii="Verdana" w:hAnsi="Verdana" w:cs="Arial"/>
          <w:bCs/>
          <w:iCs/>
          <w:sz w:val="20"/>
          <w:szCs w:val="20"/>
          <w:lang w:val="x-none"/>
        </w:rPr>
      </w:pPr>
    </w:p>
    <w:p w:rsidR="006A0C5C" w:rsidRPr="00467FFC" w:rsidRDefault="009C275E" w:rsidP="00467FFC">
      <w:pPr>
        <w:tabs>
          <w:tab w:val="left" w:pos="397"/>
          <w:tab w:val="left" w:pos="567"/>
          <w:tab w:val="left" w:pos="737"/>
        </w:tabs>
        <w:spacing w:after="0" w:line="260" w:lineRule="atLeast"/>
        <w:ind w:left="0" w:right="0" w:firstLine="0"/>
        <w:rPr>
          <w:rFonts w:ascii="Verdana" w:hAnsi="Verdana" w:cs="Arial"/>
          <w:bCs/>
          <w:iCs/>
          <w:sz w:val="20"/>
          <w:szCs w:val="20"/>
        </w:rPr>
      </w:pPr>
      <w:r>
        <w:rPr>
          <w:rFonts w:ascii="Verdana" w:hAnsi="Verdana" w:cs="Arial"/>
          <w:b/>
          <w:bCs/>
          <w:iCs/>
          <w:sz w:val="20"/>
          <w:szCs w:val="20"/>
        </w:rPr>
        <w:t>1.3</w:t>
      </w:r>
      <w:r w:rsidR="005F2962" w:rsidRPr="00467FFC">
        <w:rPr>
          <w:rFonts w:ascii="Verdana" w:hAnsi="Verdana" w:cs="Arial"/>
          <w:b/>
          <w:bCs/>
          <w:iCs/>
          <w:sz w:val="20"/>
          <w:szCs w:val="20"/>
        </w:rPr>
        <w:t xml:space="preserve"> </w:t>
      </w:r>
      <w:r w:rsidR="00A123D8" w:rsidRPr="00467FFC">
        <w:rPr>
          <w:rFonts w:ascii="Verdana" w:hAnsi="Verdana" w:cs="Arial"/>
          <w:b/>
          <w:sz w:val="20"/>
          <w:szCs w:val="20"/>
        </w:rPr>
        <w:t>Zakres robót objętych</w:t>
      </w:r>
      <w:r w:rsidR="00A123D8" w:rsidRPr="00467FFC">
        <w:rPr>
          <w:rFonts w:ascii="Verdana" w:hAnsi="Verdana" w:cs="Arial"/>
          <w:sz w:val="20"/>
          <w:szCs w:val="20"/>
        </w:rPr>
        <w:t xml:space="preserve"> </w:t>
      </w:r>
      <w:proofErr w:type="spellStart"/>
      <w:r w:rsidR="005F2962" w:rsidRPr="00467FFC">
        <w:rPr>
          <w:rFonts w:ascii="Verdana" w:hAnsi="Verdana" w:cs="Arial"/>
          <w:b/>
          <w:sz w:val="20"/>
          <w:szCs w:val="20"/>
        </w:rPr>
        <w:t>WWiORB</w:t>
      </w:r>
      <w:proofErr w:type="spellEnd"/>
      <w:r w:rsidR="00A123D8" w:rsidRPr="00467FFC">
        <w:rPr>
          <w:rFonts w:ascii="Verdana" w:hAnsi="Verdana" w:cs="Arial"/>
          <w:sz w:val="20"/>
          <w:szCs w:val="20"/>
        </w:rPr>
        <w:t xml:space="preserve"> </w:t>
      </w:r>
    </w:p>
    <w:p w:rsidR="006A0C5C" w:rsidRDefault="00A123D8" w:rsidP="00467FFC">
      <w:pPr>
        <w:spacing w:after="0" w:line="260" w:lineRule="atLeast"/>
        <w:ind w:left="0" w:right="0" w:firstLine="0"/>
        <w:rPr>
          <w:rFonts w:ascii="Verdana" w:hAnsi="Verdana" w:cs="Arial"/>
          <w:sz w:val="20"/>
          <w:szCs w:val="20"/>
        </w:rPr>
      </w:pPr>
      <w:r w:rsidRPr="00467FFC">
        <w:rPr>
          <w:rFonts w:ascii="Verdana" w:hAnsi="Verdana" w:cs="Arial"/>
          <w:sz w:val="20"/>
          <w:szCs w:val="20"/>
        </w:rPr>
        <w:t>Ustalenia zawarte w niniejszej specyfikacji dotyczą zasad prowadzenia robót związanych</w:t>
      </w:r>
      <w:r w:rsidR="0050756A">
        <w:rPr>
          <w:rFonts w:ascii="Verdana" w:hAnsi="Verdana" w:cs="Arial"/>
          <w:sz w:val="20"/>
          <w:szCs w:val="20"/>
        </w:rPr>
        <w:t xml:space="preserve">                           </w:t>
      </w:r>
      <w:r w:rsidRPr="00467FFC">
        <w:rPr>
          <w:rFonts w:ascii="Verdana" w:hAnsi="Verdana" w:cs="Arial"/>
          <w:sz w:val="20"/>
          <w:szCs w:val="20"/>
        </w:rPr>
        <w:t xml:space="preserve"> z wykonaniem i odbiorem betonu konstrukcyjnego oraz ułożenia go w monolitycznych elementach drogowych obiektów inżynierskich. </w:t>
      </w:r>
    </w:p>
    <w:p w:rsidR="00762320" w:rsidRPr="00467FFC" w:rsidRDefault="00762320" w:rsidP="00467FFC">
      <w:pPr>
        <w:spacing w:after="0" w:line="260" w:lineRule="atLeast"/>
        <w:ind w:left="0" w:right="0" w:firstLine="0"/>
        <w:rPr>
          <w:rFonts w:ascii="Verdana" w:hAnsi="Verdana" w:cs="Arial"/>
          <w:sz w:val="20"/>
          <w:szCs w:val="20"/>
        </w:rPr>
      </w:pPr>
    </w:p>
    <w:p w:rsidR="006A0C5C" w:rsidRDefault="00A123D8" w:rsidP="00467FFC">
      <w:pPr>
        <w:pStyle w:val="Nagwek2"/>
        <w:tabs>
          <w:tab w:val="center" w:pos="656"/>
          <w:tab w:val="center" w:pos="2380"/>
        </w:tabs>
        <w:spacing w:after="0" w:line="260" w:lineRule="atLeast"/>
        <w:ind w:left="0" w:firstLine="0"/>
        <w:jc w:val="both"/>
        <w:rPr>
          <w:rFonts w:ascii="Verdana" w:hAnsi="Verdana" w:cs="Arial"/>
          <w:sz w:val="20"/>
          <w:szCs w:val="20"/>
        </w:rPr>
      </w:pPr>
      <w:r w:rsidRPr="00467FFC">
        <w:rPr>
          <w:rFonts w:ascii="Verdana" w:eastAsia="Calibri" w:hAnsi="Verdana" w:cs="Arial"/>
          <w:b w:val="0"/>
          <w:sz w:val="20"/>
          <w:szCs w:val="20"/>
        </w:rPr>
        <w:tab/>
      </w:r>
      <w:r w:rsidR="009C275E">
        <w:rPr>
          <w:rFonts w:ascii="Verdana" w:hAnsi="Verdana" w:cs="Arial"/>
          <w:sz w:val="20"/>
          <w:szCs w:val="20"/>
        </w:rPr>
        <w:t>1.4</w:t>
      </w:r>
      <w:r w:rsidR="005F2962" w:rsidRPr="00467FFC">
        <w:rPr>
          <w:rFonts w:ascii="Verdana" w:hAnsi="Verdana" w:cs="Arial"/>
          <w:sz w:val="20"/>
          <w:szCs w:val="20"/>
        </w:rPr>
        <w:t>.</w:t>
      </w:r>
      <w:r w:rsidRPr="00467FFC">
        <w:rPr>
          <w:rFonts w:ascii="Verdana" w:hAnsi="Verdana" w:cs="Arial"/>
          <w:sz w:val="20"/>
          <w:szCs w:val="20"/>
        </w:rPr>
        <w:t xml:space="preserve"> Określenia podstawowe  </w:t>
      </w:r>
    </w:p>
    <w:p w:rsidR="009479E0" w:rsidRPr="009479E0" w:rsidRDefault="009479E0" w:rsidP="009479E0"/>
    <w:p w:rsidR="006A0C5C" w:rsidRDefault="009C275E" w:rsidP="00467FFC">
      <w:pPr>
        <w:spacing w:after="0" w:line="260" w:lineRule="atLeast"/>
        <w:ind w:left="0" w:right="0" w:firstLine="0"/>
        <w:rPr>
          <w:rFonts w:ascii="Verdana" w:hAnsi="Verdana" w:cs="Arial"/>
          <w:sz w:val="20"/>
          <w:szCs w:val="20"/>
        </w:rPr>
      </w:pPr>
      <w:r>
        <w:rPr>
          <w:rFonts w:ascii="Verdana" w:hAnsi="Verdana" w:cs="Arial"/>
          <w:b/>
          <w:sz w:val="20"/>
          <w:szCs w:val="20"/>
        </w:rPr>
        <w:t xml:space="preserve">1.4.1. </w:t>
      </w:r>
      <w:r w:rsidR="00A123D8" w:rsidRPr="00467FFC">
        <w:rPr>
          <w:rFonts w:ascii="Verdana" w:hAnsi="Verdana" w:cs="Arial"/>
          <w:b/>
          <w:sz w:val="20"/>
          <w:szCs w:val="20"/>
        </w:rPr>
        <w:t>Beton</w:t>
      </w:r>
      <w:r w:rsidR="00A123D8" w:rsidRPr="00467FFC">
        <w:rPr>
          <w:rFonts w:ascii="Verdana" w:hAnsi="Verdana" w:cs="Arial"/>
          <w:sz w:val="20"/>
          <w:szCs w:val="20"/>
        </w:rPr>
        <w:t xml:space="preserve"> - materiał powstały ze zmieszania cementu, kruszywa grubego i drobnego, wody oraz ewentualnych domieszek i dodatków, który uzyskuje swoje właściwości w wyniku hydratacji cementu.  </w:t>
      </w:r>
    </w:p>
    <w:p w:rsidR="00F07976" w:rsidRPr="00467FFC" w:rsidRDefault="00F07976" w:rsidP="00467FFC">
      <w:pPr>
        <w:spacing w:after="0" w:line="260" w:lineRule="atLeast"/>
        <w:ind w:left="0" w:right="0" w:firstLine="0"/>
        <w:rPr>
          <w:rFonts w:ascii="Verdana" w:hAnsi="Verdana" w:cs="Arial"/>
          <w:sz w:val="20"/>
          <w:szCs w:val="20"/>
        </w:rPr>
      </w:pPr>
    </w:p>
    <w:p w:rsidR="006A0C5C" w:rsidRDefault="009C275E" w:rsidP="00467FFC">
      <w:pPr>
        <w:spacing w:after="0" w:line="260" w:lineRule="atLeast"/>
        <w:ind w:left="0" w:right="0" w:firstLine="0"/>
        <w:rPr>
          <w:rFonts w:ascii="Verdana" w:hAnsi="Verdana" w:cs="Arial"/>
          <w:sz w:val="20"/>
          <w:szCs w:val="20"/>
        </w:rPr>
      </w:pPr>
      <w:r>
        <w:rPr>
          <w:rFonts w:ascii="Verdana" w:hAnsi="Verdana" w:cs="Arial"/>
          <w:b/>
          <w:sz w:val="20"/>
          <w:szCs w:val="20"/>
        </w:rPr>
        <w:t xml:space="preserve">1.4.2. </w:t>
      </w:r>
      <w:r w:rsidR="00A123D8" w:rsidRPr="00467FFC">
        <w:rPr>
          <w:rFonts w:ascii="Verdana" w:hAnsi="Verdana" w:cs="Arial"/>
          <w:b/>
          <w:sz w:val="20"/>
          <w:szCs w:val="20"/>
        </w:rPr>
        <w:t>Beton zwykły</w:t>
      </w:r>
      <w:r w:rsidR="00A123D8" w:rsidRPr="00467FFC">
        <w:rPr>
          <w:rFonts w:ascii="Verdana" w:hAnsi="Verdana" w:cs="Arial"/>
          <w:sz w:val="20"/>
          <w:szCs w:val="20"/>
        </w:rPr>
        <w:t xml:space="preserve"> – beton o gęstości w stanie suchym większej niż 2000 kg/m</w:t>
      </w:r>
      <w:r w:rsidR="00A123D8" w:rsidRPr="00467FFC">
        <w:rPr>
          <w:rFonts w:ascii="Verdana" w:hAnsi="Verdana" w:cs="Arial"/>
          <w:sz w:val="20"/>
          <w:szCs w:val="20"/>
          <w:vertAlign w:val="superscript"/>
        </w:rPr>
        <w:t>3</w:t>
      </w:r>
      <w:r w:rsidR="00A123D8" w:rsidRPr="00467FFC">
        <w:rPr>
          <w:rFonts w:ascii="Verdana" w:hAnsi="Verdana" w:cs="Arial"/>
          <w:sz w:val="20"/>
          <w:szCs w:val="20"/>
        </w:rPr>
        <w:t>, ale nie przekraczającej 2600 kg/m</w:t>
      </w:r>
      <w:r w:rsidR="00A123D8" w:rsidRPr="00467FFC">
        <w:rPr>
          <w:rFonts w:ascii="Verdana" w:hAnsi="Verdana" w:cs="Arial"/>
          <w:sz w:val="20"/>
          <w:szCs w:val="20"/>
          <w:vertAlign w:val="superscript"/>
        </w:rPr>
        <w:t>3</w:t>
      </w:r>
      <w:r w:rsidR="00A123D8" w:rsidRPr="00467FFC">
        <w:rPr>
          <w:rFonts w:ascii="Verdana" w:hAnsi="Verdana" w:cs="Arial"/>
          <w:sz w:val="20"/>
          <w:szCs w:val="20"/>
        </w:rPr>
        <w:t xml:space="preserve">. </w:t>
      </w:r>
    </w:p>
    <w:p w:rsidR="00F07976" w:rsidRPr="00467FFC" w:rsidRDefault="00F07976" w:rsidP="00467FFC">
      <w:pPr>
        <w:spacing w:after="0" w:line="260" w:lineRule="atLeast"/>
        <w:ind w:left="0" w:right="0" w:firstLine="0"/>
        <w:rPr>
          <w:rFonts w:ascii="Verdana" w:hAnsi="Verdana" w:cs="Arial"/>
          <w:sz w:val="20"/>
          <w:szCs w:val="20"/>
        </w:rPr>
      </w:pPr>
    </w:p>
    <w:p w:rsidR="0008291A" w:rsidRDefault="009C275E" w:rsidP="00467FFC">
      <w:pPr>
        <w:spacing w:after="0" w:line="260" w:lineRule="atLeast"/>
        <w:ind w:left="0" w:right="0" w:firstLine="0"/>
        <w:rPr>
          <w:rFonts w:ascii="Verdana" w:hAnsi="Verdana" w:cs="Arial"/>
          <w:sz w:val="20"/>
          <w:szCs w:val="20"/>
        </w:rPr>
      </w:pPr>
      <w:r>
        <w:rPr>
          <w:rFonts w:ascii="Verdana" w:hAnsi="Verdana" w:cs="Arial"/>
          <w:b/>
          <w:sz w:val="20"/>
          <w:szCs w:val="20"/>
        </w:rPr>
        <w:t xml:space="preserve">1.4.3. </w:t>
      </w:r>
      <w:r w:rsidR="00A123D8" w:rsidRPr="00467FFC">
        <w:rPr>
          <w:rFonts w:ascii="Verdana" w:hAnsi="Verdana" w:cs="Arial"/>
          <w:b/>
          <w:sz w:val="20"/>
          <w:szCs w:val="20"/>
        </w:rPr>
        <w:t>Beton konstrukcyjny</w:t>
      </w:r>
      <w:r w:rsidR="00A123D8" w:rsidRPr="00467FFC">
        <w:rPr>
          <w:rFonts w:ascii="Verdana" w:hAnsi="Verdana" w:cs="Arial"/>
          <w:sz w:val="20"/>
          <w:szCs w:val="20"/>
        </w:rPr>
        <w:t xml:space="preserve"> – be</w:t>
      </w:r>
      <w:r w:rsidR="006A55CE">
        <w:rPr>
          <w:rFonts w:ascii="Verdana" w:hAnsi="Verdana" w:cs="Arial"/>
          <w:sz w:val="20"/>
          <w:szCs w:val="20"/>
        </w:rPr>
        <w:t>ton zwykły według PN-EN 206:2014-04</w:t>
      </w:r>
      <w:r w:rsidR="00A123D8" w:rsidRPr="00467FFC">
        <w:rPr>
          <w:rFonts w:ascii="Verdana" w:hAnsi="Verdana" w:cs="Arial"/>
          <w:sz w:val="20"/>
          <w:szCs w:val="20"/>
        </w:rPr>
        <w:t xml:space="preserve"> w monolitycznych elementach drogowego obiektu inżynierskiego o wytrzymałości na ściskanie nie mniejszej niż C20/25 i o dodatkowych ustalonych właściwościach.  </w:t>
      </w:r>
    </w:p>
    <w:p w:rsidR="00F07976" w:rsidRPr="00467FFC" w:rsidRDefault="00F07976" w:rsidP="00467FFC">
      <w:pPr>
        <w:spacing w:after="0" w:line="260" w:lineRule="atLeast"/>
        <w:ind w:left="0" w:right="0" w:firstLine="0"/>
        <w:rPr>
          <w:rFonts w:ascii="Verdana" w:hAnsi="Verdana" w:cs="Arial"/>
          <w:sz w:val="20"/>
          <w:szCs w:val="20"/>
        </w:rPr>
      </w:pPr>
    </w:p>
    <w:p w:rsidR="006A0C5C" w:rsidRDefault="009C275E" w:rsidP="00467FFC">
      <w:pPr>
        <w:spacing w:after="0" w:line="260" w:lineRule="atLeast"/>
        <w:ind w:left="0" w:right="0" w:firstLine="0"/>
        <w:rPr>
          <w:rFonts w:ascii="Verdana" w:hAnsi="Verdana" w:cs="Arial"/>
          <w:sz w:val="20"/>
          <w:szCs w:val="20"/>
        </w:rPr>
      </w:pPr>
      <w:r>
        <w:rPr>
          <w:rFonts w:ascii="Verdana" w:hAnsi="Verdana" w:cs="Arial"/>
          <w:b/>
          <w:sz w:val="20"/>
          <w:szCs w:val="20"/>
        </w:rPr>
        <w:t xml:space="preserve">1.4.4. </w:t>
      </w:r>
      <w:r w:rsidR="00A123D8" w:rsidRPr="00467FFC">
        <w:rPr>
          <w:rFonts w:ascii="Verdana" w:hAnsi="Verdana" w:cs="Arial"/>
          <w:b/>
          <w:sz w:val="20"/>
          <w:szCs w:val="20"/>
        </w:rPr>
        <w:t>Mieszanka betonowa</w:t>
      </w:r>
      <w:r w:rsidR="00A123D8" w:rsidRPr="00467FFC">
        <w:rPr>
          <w:rFonts w:ascii="Verdana" w:hAnsi="Verdana" w:cs="Arial"/>
          <w:sz w:val="20"/>
          <w:szCs w:val="20"/>
        </w:rPr>
        <w:t xml:space="preserve"> - całkowicie wymieszane składniki betonu, które są jeszcze </w:t>
      </w:r>
      <w:r w:rsidR="0050756A">
        <w:rPr>
          <w:rFonts w:ascii="Verdana" w:hAnsi="Verdana" w:cs="Arial"/>
          <w:sz w:val="20"/>
          <w:szCs w:val="20"/>
        </w:rPr>
        <w:t xml:space="preserve">                      </w:t>
      </w:r>
      <w:r w:rsidR="00A123D8" w:rsidRPr="00467FFC">
        <w:rPr>
          <w:rFonts w:ascii="Verdana" w:hAnsi="Verdana" w:cs="Arial"/>
          <w:sz w:val="20"/>
          <w:szCs w:val="20"/>
        </w:rPr>
        <w:t xml:space="preserve">w stanie umożliwiającym zagęszczenie wybraną metodą.  </w:t>
      </w:r>
    </w:p>
    <w:p w:rsidR="00F07976" w:rsidRPr="00467FFC" w:rsidRDefault="00F07976" w:rsidP="00467FFC">
      <w:pPr>
        <w:spacing w:after="0" w:line="260" w:lineRule="atLeast"/>
        <w:ind w:left="0" w:right="0" w:firstLine="0"/>
        <w:rPr>
          <w:rFonts w:ascii="Verdana" w:hAnsi="Verdana" w:cs="Arial"/>
          <w:sz w:val="20"/>
          <w:szCs w:val="20"/>
        </w:rPr>
      </w:pPr>
    </w:p>
    <w:p w:rsidR="006A0C5C" w:rsidRDefault="009C275E" w:rsidP="00467FFC">
      <w:pPr>
        <w:spacing w:after="0" w:line="260" w:lineRule="atLeast"/>
        <w:ind w:left="0" w:right="0" w:firstLine="0"/>
        <w:rPr>
          <w:rFonts w:ascii="Verdana" w:hAnsi="Verdana" w:cs="Arial"/>
          <w:sz w:val="20"/>
          <w:szCs w:val="20"/>
        </w:rPr>
      </w:pPr>
      <w:r>
        <w:rPr>
          <w:rFonts w:ascii="Verdana" w:hAnsi="Verdana" w:cs="Arial"/>
          <w:b/>
          <w:sz w:val="20"/>
          <w:szCs w:val="20"/>
        </w:rPr>
        <w:t xml:space="preserve">1.4.5. </w:t>
      </w:r>
      <w:r w:rsidR="00A123D8" w:rsidRPr="00467FFC">
        <w:rPr>
          <w:rFonts w:ascii="Verdana" w:hAnsi="Verdana" w:cs="Arial"/>
          <w:b/>
          <w:sz w:val="20"/>
          <w:szCs w:val="20"/>
        </w:rPr>
        <w:t>Klasa wytrzymałości na ściskanie</w:t>
      </w:r>
      <w:r w:rsidR="00A123D8" w:rsidRPr="00467FFC">
        <w:rPr>
          <w:rFonts w:ascii="Verdana" w:hAnsi="Verdana" w:cs="Arial"/>
          <w:sz w:val="20"/>
          <w:szCs w:val="20"/>
        </w:rPr>
        <w:t xml:space="preserve"> - symbol literowo-liczbowy np. C30/37 klasyfikujący beton pod względem jego wytrzymałości na ściskanie. Klasy wytrzymałości na śc</w:t>
      </w:r>
      <w:r w:rsidR="006A55CE">
        <w:rPr>
          <w:rFonts w:ascii="Verdana" w:hAnsi="Verdana" w:cs="Arial"/>
          <w:sz w:val="20"/>
          <w:szCs w:val="20"/>
        </w:rPr>
        <w:t xml:space="preserve">iskanie betonu według PN-EN 206:2014-04 </w:t>
      </w:r>
      <w:r w:rsidR="00A123D8" w:rsidRPr="00467FFC">
        <w:rPr>
          <w:rFonts w:ascii="Verdana" w:hAnsi="Verdana" w:cs="Arial"/>
          <w:sz w:val="20"/>
          <w:szCs w:val="20"/>
        </w:rPr>
        <w:t>określane są na podstawie wytrzymałości charakterystycznej na ściskanie w 28 dniu dojrzewania na próbkach walcowych o średnicy 150 mm i wysokości 300 mm (</w:t>
      </w:r>
      <w:proofErr w:type="spellStart"/>
      <w:r w:rsidR="00A123D8" w:rsidRPr="00467FFC">
        <w:rPr>
          <w:rFonts w:ascii="Verdana" w:hAnsi="Verdana" w:cs="Arial"/>
          <w:sz w:val="20"/>
          <w:szCs w:val="20"/>
        </w:rPr>
        <w:t>f</w:t>
      </w:r>
      <w:r w:rsidR="00A123D8" w:rsidRPr="00467FFC">
        <w:rPr>
          <w:rFonts w:ascii="Verdana" w:hAnsi="Verdana" w:cs="Arial"/>
          <w:sz w:val="20"/>
          <w:szCs w:val="20"/>
          <w:vertAlign w:val="subscript"/>
        </w:rPr>
        <w:t>ckcyl</w:t>
      </w:r>
      <w:proofErr w:type="spellEnd"/>
      <w:r w:rsidR="00A123D8" w:rsidRPr="00467FFC">
        <w:rPr>
          <w:rFonts w:ascii="Verdana" w:hAnsi="Verdana" w:cs="Arial"/>
          <w:sz w:val="20"/>
          <w:szCs w:val="20"/>
        </w:rPr>
        <w:t>) lub na próbkach sześciennych o boku 150 mm (</w:t>
      </w:r>
      <w:proofErr w:type="spellStart"/>
      <w:r w:rsidR="00A123D8" w:rsidRPr="00467FFC">
        <w:rPr>
          <w:rFonts w:ascii="Verdana" w:hAnsi="Verdana" w:cs="Arial"/>
          <w:sz w:val="20"/>
          <w:szCs w:val="20"/>
        </w:rPr>
        <w:t>f</w:t>
      </w:r>
      <w:r w:rsidR="00A123D8" w:rsidRPr="00467FFC">
        <w:rPr>
          <w:rFonts w:ascii="Verdana" w:hAnsi="Verdana" w:cs="Arial"/>
          <w:sz w:val="20"/>
          <w:szCs w:val="20"/>
          <w:vertAlign w:val="subscript"/>
        </w:rPr>
        <w:t>ckcube</w:t>
      </w:r>
      <w:proofErr w:type="spellEnd"/>
      <w:r w:rsidR="00A123D8" w:rsidRPr="00467FFC">
        <w:rPr>
          <w:rFonts w:ascii="Verdana" w:hAnsi="Verdana" w:cs="Arial"/>
          <w:sz w:val="20"/>
          <w:szCs w:val="20"/>
        </w:rPr>
        <w:t>) pielęgnowan</w:t>
      </w:r>
      <w:r w:rsidR="006A55CE">
        <w:rPr>
          <w:rFonts w:ascii="Verdana" w:hAnsi="Verdana" w:cs="Arial"/>
          <w:sz w:val="20"/>
          <w:szCs w:val="20"/>
        </w:rPr>
        <w:t>ych zgodnie z PN-EN 12390-2</w:t>
      </w:r>
      <w:r w:rsidR="00A123D8" w:rsidRPr="00467FFC">
        <w:rPr>
          <w:rFonts w:ascii="Verdana" w:hAnsi="Verdana" w:cs="Arial"/>
          <w:sz w:val="20"/>
          <w:szCs w:val="20"/>
        </w:rPr>
        <w:t xml:space="preserve">. </w:t>
      </w:r>
    </w:p>
    <w:p w:rsidR="00F07976" w:rsidRPr="00467FFC" w:rsidRDefault="00F07976" w:rsidP="00467FFC">
      <w:pPr>
        <w:spacing w:after="0" w:line="260" w:lineRule="atLeast"/>
        <w:ind w:left="0" w:right="0" w:firstLine="0"/>
        <w:rPr>
          <w:rFonts w:ascii="Verdana" w:hAnsi="Verdana" w:cs="Arial"/>
          <w:sz w:val="20"/>
          <w:szCs w:val="20"/>
        </w:rPr>
      </w:pPr>
    </w:p>
    <w:p w:rsidR="00BA15D4" w:rsidRDefault="009C275E" w:rsidP="00467FFC">
      <w:pPr>
        <w:spacing w:after="0" w:line="260" w:lineRule="atLeast"/>
        <w:ind w:left="0" w:right="0" w:firstLine="0"/>
        <w:rPr>
          <w:rFonts w:ascii="Verdana" w:hAnsi="Verdana" w:cs="Arial"/>
          <w:sz w:val="20"/>
          <w:szCs w:val="20"/>
        </w:rPr>
      </w:pPr>
      <w:r>
        <w:rPr>
          <w:rFonts w:ascii="Verdana" w:hAnsi="Verdana" w:cs="Arial"/>
          <w:b/>
          <w:sz w:val="20"/>
          <w:szCs w:val="20"/>
        </w:rPr>
        <w:t xml:space="preserve">1.4.6. </w:t>
      </w:r>
      <w:r w:rsidR="00A123D8" w:rsidRPr="00467FFC">
        <w:rPr>
          <w:rFonts w:ascii="Verdana" w:hAnsi="Verdana" w:cs="Arial"/>
          <w:b/>
          <w:sz w:val="20"/>
          <w:szCs w:val="20"/>
        </w:rPr>
        <w:t>Stopień mrozoodporności</w:t>
      </w:r>
      <w:r w:rsidR="00A123D8" w:rsidRPr="00467FFC">
        <w:rPr>
          <w:rFonts w:ascii="Verdana" w:hAnsi="Verdana" w:cs="Arial"/>
          <w:sz w:val="20"/>
          <w:szCs w:val="20"/>
        </w:rPr>
        <w:t xml:space="preserve"> - symbol literowo-liczbowy (np. F200) klasyfikujący beton pod względem jego odporności na działanie mrozu; liczba po literze F oznacza wymaganą liczbę cykli zamrażania i odmrażania próbek betonowych. </w:t>
      </w:r>
    </w:p>
    <w:p w:rsidR="00BA15D4" w:rsidRDefault="00BA15D4" w:rsidP="00467FFC">
      <w:pPr>
        <w:spacing w:after="0" w:line="260" w:lineRule="atLeast"/>
        <w:ind w:left="0" w:right="0" w:firstLine="0"/>
        <w:rPr>
          <w:rFonts w:ascii="Verdana" w:hAnsi="Verdana" w:cs="Arial"/>
          <w:sz w:val="20"/>
          <w:szCs w:val="20"/>
        </w:rPr>
      </w:pPr>
    </w:p>
    <w:p w:rsidR="00BA15D4" w:rsidRDefault="00BA15D4" w:rsidP="00BA15D4">
      <w:pPr>
        <w:spacing w:line="260" w:lineRule="atLeast"/>
        <w:rPr>
          <w:rFonts w:ascii="Verdana" w:hAnsi="Verdana" w:cs="Arial"/>
          <w:sz w:val="20"/>
          <w:szCs w:val="20"/>
        </w:rPr>
      </w:pPr>
      <w:r w:rsidRPr="00F2022B">
        <w:rPr>
          <w:rFonts w:ascii="Verdana" w:hAnsi="Verdana" w:cs="Arial"/>
          <w:b/>
          <w:sz w:val="20"/>
          <w:szCs w:val="20"/>
        </w:rPr>
        <w:t xml:space="preserve">1.4.7. Nasiąkliwość betonu - </w:t>
      </w:r>
      <w:r w:rsidRPr="00F2022B">
        <w:rPr>
          <w:rFonts w:ascii="Verdana" w:hAnsi="Verdana" w:cs="Arial"/>
          <w:sz w:val="20"/>
          <w:szCs w:val="20"/>
        </w:rPr>
        <w:t>stosunek masy wody, którą zdolny jest wchłonąć beton do jego masy w stanie suchym.</w:t>
      </w:r>
    </w:p>
    <w:p w:rsidR="00BA15D4" w:rsidRDefault="00BA15D4" w:rsidP="00BA15D4">
      <w:pPr>
        <w:spacing w:line="260" w:lineRule="atLeast"/>
        <w:rPr>
          <w:rFonts w:ascii="Verdana" w:hAnsi="Verdana" w:cs="Arial"/>
          <w:sz w:val="20"/>
          <w:szCs w:val="20"/>
        </w:rPr>
      </w:pPr>
    </w:p>
    <w:p w:rsidR="00BA15D4" w:rsidRPr="00F2022B" w:rsidRDefault="00BA15D4" w:rsidP="00BA15D4">
      <w:pPr>
        <w:spacing w:line="260" w:lineRule="atLeast"/>
        <w:rPr>
          <w:rFonts w:ascii="Verdana" w:hAnsi="Verdana" w:cs="Arial"/>
          <w:sz w:val="20"/>
          <w:szCs w:val="20"/>
        </w:rPr>
      </w:pPr>
      <w:r w:rsidRPr="00F2022B">
        <w:rPr>
          <w:rFonts w:ascii="Verdana" w:hAnsi="Verdana" w:cs="Arial"/>
          <w:b/>
          <w:sz w:val="20"/>
          <w:szCs w:val="20"/>
        </w:rPr>
        <w:t>1.4.8. Stopień wodo</w:t>
      </w:r>
      <w:r>
        <w:rPr>
          <w:rFonts w:ascii="Verdana" w:hAnsi="Verdana" w:cs="Arial"/>
          <w:b/>
          <w:sz w:val="20"/>
          <w:szCs w:val="20"/>
        </w:rPr>
        <w:t>szcze</w:t>
      </w:r>
      <w:r w:rsidRPr="00F2022B">
        <w:rPr>
          <w:rFonts w:ascii="Verdana" w:hAnsi="Verdana" w:cs="Arial"/>
          <w:b/>
          <w:sz w:val="20"/>
          <w:szCs w:val="20"/>
        </w:rPr>
        <w:t xml:space="preserve">lności – </w:t>
      </w:r>
      <w:r w:rsidRPr="00F2022B">
        <w:rPr>
          <w:rFonts w:ascii="Verdana" w:hAnsi="Verdana" w:cs="Arial"/>
          <w:sz w:val="20"/>
          <w:szCs w:val="20"/>
        </w:rPr>
        <w:t xml:space="preserve">symbol literowo liczbowy (np. W8) klasyfikujący beton pod względem przepuszczalności wody; liczba po literze W oznacza dziesięciokrotną zwiększoną wartość ciśnienia wody w </w:t>
      </w:r>
      <w:proofErr w:type="spellStart"/>
      <w:r w:rsidRPr="00F2022B">
        <w:rPr>
          <w:rFonts w:ascii="Verdana" w:hAnsi="Verdana" w:cs="Arial"/>
          <w:sz w:val="20"/>
          <w:szCs w:val="20"/>
        </w:rPr>
        <w:t>MPa</w:t>
      </w:r>
      <w:proofErr w:type="spellEnd"/>
      <w:r w:rsidRPr="00F2022B">
        <w:rPr>
          <w:rFonts w:ascii="Verdana" w:hAnsi="Verdana" w:cs="Arial"/>
          <w:sz w:val="20"/>
          <w:szCs w:val="20"/>
        </w:rPr>
        <w:t>, działającego na próbki betonowe.</w:t>
      </w:r>
    </w:p>
    <w:p w:rsidR="006A0C5C" w:rsidRDefault="00A123D8" w:rsidP="00467FFC">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467FFC">
      <w:pPr>
        <w:spacing w:after="0" w:line="260" w:lineRule="atLeast"/>
        <w:ind w:left="0" w:right="0" w:firstLine="0"/>
        <w:rPr>
          <w:rFonts w:ascii="Verdana" w:hAnsi="Verdana" w:cs="Arial"/>
          <w:sz w:val="20"/>
          <w:szCs w:val="20"/>
        </w:rPr>
      </w:pPr>
    </w:p>
    <w:p w:rsidR="006A0C5C" w:rsidRPr="00467FFC" w:rsidRDefault="009C275E" w:rsidP="00467FFC">
      <w:pPr>
        <w:spacing w:after="0" w:line="260" w:lineRule="atLeast"/>
        <w:ind w:left="0" w:right="0" w:firstLine="0"/>
        <w:rPr>
          <w:rFonts w:ascii="Verdana" w:hAnsi="Verdana" w:cs="Arial"/>
          <w:sz w:val="20"/>
          <w:szCs w:val="20"/>
        </w:rPr>
      </w:pPr>
      <w:r>
        <w:rPr>
          <w:rFonts w:ascii="Verdana" w:hAnsi="Verdana" w:cs="Arial"/>
          <w:b/>
          <w:sz w:val="20"/>
          <w:szCs w:val="20"/>
        </w:rPr>
        <w:lastRenderedPageBreak/>
        <w:t>1.4.</w:t>
      </w:r>
      <w:r w:rsidR="00BA15D4">
        <w:rPr>
          <w:rFonts w:ascii="Verdana" w:hAnsi="Verdana" w:cs="Arial"/>
          <w:b/>
          <w:sz w:val="20"/>
          <w:szCs w:val="20"/>
        </w:rPr>
        <w:t>9</w:t>
      </w:r>
      <w:r>
        <w:rPr>
          <w:rFonts w:ascii="Verdana" w:hAnsi="Verdana" w:cs="Arial"/>
          <w:b/>
          <w:sz w:val="20"/>
          <w:szCs w:val="20"/>
        </w:rPr>
        <w:t xml:space="preserve">. </w:t>
      </w:r>
      <w:r w:rsidR="00A123D8" w:rsidRPr="00467FFC">
        <w:rPr>
          <w:rFonts w:ascii="Verdana" w:hAnsi="Verdana" w:cs="Arial"/>
          <w:b/>
          <w:sz w:val="20"/>
          <w:szCs w:val="20"/>
        </w:rPr>
        <w:t>Oddziaływanie środowiska</w:t>
      </w:r>
      <w:r w:rsidR="00A123D8" w:rsidRPr="00467FFC">
        <w:rPr>
          <w:rFonts w:ascii="Verdana" w:hAnsi="Verdana" w:cs="Arial"/>
          <w:sz w:val="20"/>
          <w:szCs w:val="20"/>
        </w:rPr>
        <w:t xml:space="preserve"> – takie oddziaływania chemiczne i fizyczne na beton, które wpływają na niego lub na zbrojenie lub inne znajdujące się w nim elementy metalowe, a które nie zostały uwzględnione jako obciążenie w projekcie konstrukcyjnym. </w:t>
      </w:r>
    </w:p>
    <w:p w:rsidR="006A0C5C" w:rsidRPr="00467FFC" w:rsidRDefault="00A123D8" w:rsidP="00467FFC">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Pozostałe określenia podstawowe są zgodne z wymaganiami odpowiednich Polskich Norm </w:t>
      </w:r>
      <w:r w:rsidR="0050756A">
        <w:rPr>
          <w:rFonts w:ascii="Verdana" w:hAnsi="Verdana" w:cs="Arial"/>
          <w:sz w:val="20"/>
          <w:szCs w:val="20"/>
        </w:rPr>
        <w:t xml:space="preserve">                           </w:t>
      </w:r>
      <w:r w:rsidRPr="00467FFC">
        <w:rPr>
          <w:rFonts w:ascii="Verdana" w:hAnsi="Verdana" w:cs="Arial"/>
          <w:sz w:val="20"/>
          <w:szCs w:val="20"/>
        </w:rPr>
        <w:t>i definicjami podanymi w OST D-M</w:t>
      </w:r>
      <w:r w:rsidR="009479E0">
        <w:rPr>
          <w:rFonts w:ascii="Verdana" w:hAnsi="Verdana" w:cs="Arial"/>
          <w:sz w:val="20"/>
          <w:szCs w:val="20"/>
        </w:rPr>
        <w:t>-00.00.00 „ Wymagania ogólne ”.</w:t>
      </w:r>
    </w:p>
    <w:p w:rsidR="006A0C5C" w:rsidRPr="00467FFC" w:rsidRDefault="00A123D8" w:rsidP="00467FFC">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6A0C5C" w:rsidRPr="00762320" w:rsidRDefault="005F2962" w:rsidP="00467FFC">
      <w:pPr>
        <w:pStyle w:val="Nagwek2"/>
        <w:tabs>
          <w:tab w:val="center" w:pos="656"/>
          <w:tab w:val="center" w:pos="2988"/>
        </w:tabs>
        <w:spacing w:after="0" w:line="260" w:lineRule="atLeast"/>
        <w:ind w:left="0" w:firstLine="0"/>
        <w:jc w:val="both"/>
        <w:rPr>
          <w:rFonts w:ascii="Verdana" w:hAnsi="Verdana" w:cs="Arial"/>
          <w:sz w:val="20"/>
          <w:szCs w:val="20"/>
        </w:rPr>
      </w:pPr>
      <w:r w:rsidRPr="00467FFC">
        <w:rPr>
          <w:rFonts w:ascii="Verdana" w:hAnsi="Verdana" w:cs="Arial"/>
          <w:b w:val="0"/>
          <w:sz w:val="20"/>
          <w:szCs w:val="20"/>
        </w:rPr>
        <w:tab/>
      </w:r>
      <w:r w:rsidRPr="00762320">
        <w:rPr>
          <w:rFonts w:ascii="Verdana" w:hAnsi="Verdana" w:cs="Arial"/>
          <w:sz w:val="20"/>
          <w:szCs w:val="20"/>
        </w:rPr>
        <w:t>1</w:t>
      </w:r>
      <w:r w:rsidR="009C275E">
        <w:rPr>
          <w:rFonts w:ascii="Verdana" w:hAnsi="Verdana" w:cs="Arial"/>
          <w:sz w:val="20"/>
          <w:szCs w:val="20"/>
        </w:rPr>
        <w:t>.5</w:t>
      </w:r>
      <w:r w:rsidRPr="00762320">
        <w:rPr>
          <w:rFonts w:ascii="Verdana" w:hAnsi="Verdana" w:cs="Arial"/>
          <w:sz w:val="20"/>
          <w:szCs w:val="20"/>
        </w:rPr>
        <w:t xml:space="preserve">. </w:t>
      </w:r>
      <w:r w:rsidR="00A123D8" w:rsidRPr="00762320">
        <w:rPr>
          <w:rFonts w:ascii="Verdana" w:hAnsi="Verdana" w:cs="Arial"/>
          <w:sz w:val="20"/>
          <w:szCs w:val="20"/>
        </w:rPr>
        <w:t xml:space="preserve">Ogólne wymagania dotyczące Robót </w:t>
      </w:r>
    </w:p>
    <w:p w:rsidR="006A0C5C" w:rsidRPr="00467FFC" w:rsidRDefault="005F2962" w:rsidP="00467FFC">
      <w:pPr>
        <w:spacing w:after="0" w:line="260" w:lineRule="atLeast"/>
        <w:ind w:left="0" w:right="0" w:firstLine="0"/>
        <w:rPr>
          <w:rFonts w:ascii="Verdana" w:hAnsi="Verdana" w:cs="Arial"/>
          <w:sz w:val="20"/>
          <w:szCs w:val="20"/>
        </w:rPr>
      </w:pPr>
      <w:r w:rsidRPr="00467FFC">
        <w:rPr>
          <w:rFonts w:ascii="Verdana" w:hAnsi="Verdana" w:cs="Arial"/>
          <w:sz w:val="20"/>
          <w:szCs w:val="20"/>
        </w:rPr>
        <w:t>Ogólne wymagania dotyczące robót podano w D-M-00.00.00 „Wymagania ogólne”</w:t>
      </w:r>
    </w:p>
    <w:p w:rsidR="00762320" w:rsidRDefault="005F2962" w:rsidP="00762320">
      <w:pPr>
        <w:pStyle w:val="Nagwek1"/>
        <w:tabs>
          <w:tab w:val="center" w:pos="1172"/>
        </w:tabs>
        <w:spacing w:after="0" w:line="260" w:lineRule="atLeast"/>
        <w:ind w:left="0" w:firstLine="0"/>
        <w:jc w:val="both"/>
        <w:rPr>
          <w:rFonts w:ascii="Verdana" w:hAnsi="Verdana" w:cs="Arial"/>
          <w:sz w:val="20"/>
          <w:szCs w:val="20"/>
        </w:rPr>
      </w:pPr>
      <w:bookmarkStart w:id="1" w:name="_Toc46435"/>
      <w:r w:rsidRPr="00467FFC">
        <w:rPr>
          <w:rFonts w:ascii="Verdana" w:hAnsi="Verdana" w:cs="Arial"/>
          <w:sz w:val="20"/>
          <w:szCs w:val="20"/>
        </w:rPr>
        <w:t xml:space="preserve"> </w:t>
      </w:r>
    </w:p>
    <w:bookmarkEnd w:id="1"/>
    <w:p w:rsidR="00F07976" w:rsidRDefault="00F07976" w:rsidP="00F07976">
      <w:pPr>
        <w:pStyle w:val="Nagwek1"/>
        <w:tabs>
          <w:tab w:val="center" w:pos="1172"/>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2 MATERIAŁY  </w:t>
      </w:r>
    </w:p>
    <w:p w:rsidR="009479E0" w:rsidRPr="009479E0" w:rsidRDefault="009479E0" w:rsidP="009479E0"/>
    <w:p w:rsidR="00F07976" w:rsidRPr="00467FFC" w:rsidRDefault="00F07976" w:rsidP="00F07976">
      <w:pPr>
        <w:pStyle w:val="Nagwek2"/>
        <w:tabs>
          <w:tab w:val="center" w:pos="656"/>
          <w:tab w:val="center" w:pos="3254"/>
        </w:tabs>
        <w:spacing w:after="0" w:line="260" w:lineRule="atLeast"/>
        <w:ind w:left="0" w:firstLine="0"/>
        <w:jc w:val="both"/>
        <w:rPr>
          <w:rFonts w:ascii="Verdana" w:hAnsi="Verdana" w:cs="Arial"/>
          <w:sz w:val="20"/>
          <w:szCs w:val="20"/>
        </w:rPr>
      </w:pPr>
      <w:r w:rsidRPr="00467FFC">
        <w:rPr>
          <w:rFonts w:ascii="Verdana" w:eastAsia="Calibri" w:hAnsi="Verdana" w:cs="Arial"/>
          <w:sz w:val="20"/>
          <w:szCs w:val="20"/>
        </w:rPr>
        <w:t>2.</w:t>
      </w:r>
      <w:r w:rsidRPr="00467FFC">
        <w:rPr>
          <w:rFonts w:ascii="Verdana" w:hAnsi="Verdana" w:cs="Arial"/>
          <w:sz w:val="20"/>
          <w:szCs w:val="20"/>
        </w:rPr>
        <w:t xml:space="preserve">1. </w:t>
      </w:r>
      <w:r w:rsidRPr="00467FFC">
        <w:rPr>
          <w:rFonts w:ascii="Verdana" w:hAnsi="Verdana" w:cs="Arial"/>
          <w:sz w:val="20"/>
          <w:szCs w:val="20"/>
        </w:rPr>
        <w:tab/>
      </w:r>
      <w:r>
        <w:rPr>
          <w:rFonts w:ascii="Verdana" w:hAnsi="Verdana" w:cs="Arial"/>
          <w:sz w:val="20"/>
          <w:szCs w:val="20"/>
        </w:rPr>
        <w:t>Ogólne w</w:t>
      </w:r>
      <w:r w:rsidRPr="00467FFC">
        <w:rPr>
          <w:rFonts w:ascii="Verdana" w:hAnsi="Verdana" w:cs="Arial"/>
          <w:sz w:val="20"/>
          <w:szCs w:val="20"/>
        </w:rPr>
        <w:t xml:space="preserve">ymagania dotyczące materiałów   </w:t>
      </w:r>
    </w:p>
    <w:p w:rsidR="00F07976" w:rsidRPr="00467FFC" w:rsidRDefault="00F07976" w:rsidP="00F07976">
      <w:pPr>
        <w:spacing w:after="0" w:line="260" w:lineRule="atLeast"/>
        <w:ind w:left="0" w:right="0" w:firstLine="0"/>
        <w:rPr>
          <w:rFonts w:ascii="Verdana" w:hAnsi="Verdana" w:cs="Arial"/>
          <w:sz w:val="20"/>
          <w:szCs w:val="20"/>
        </w:rPr>
      </w:pPr>
      <w:r>
        <w:rPr>
          <w:rFonts w:ascii="Verdana" w:hAnsi="Verdana" w:cs="Arial"/>
          <w:sz w:val="20"/>
          <w:szCs w:val="20"/>
        </w:rPr>
        <w:t>O</w:t>
      </w:r>
      <w:r w:rsidRPr="00467FFC">
        <w:rPr>
          <w:rFonts w:ascii="Verdana" w:hAnsi="Verdana" w:cs="Arial"/>
          <w:sz w:val="20"/>
          <w:szCs w:val="20"/>
        </w:rPr>
        <w:t xml:space="preserve">gólne Wymagania dotyczące materiałów, ich pozyskiwania i składowania podano </w:t>
      </w:r>
      <w:r w:rsidR="0050756A">
        <w:rPr>
          <w:rFonts w:ascii="Verdana" w:hAnsi="Verdana" w:cs="Arial"/>
          <w:sz w:val="20"/>
          <w:szCs w:val="20"/>
        </w:rPr>
        <w:t xml:space="preserve">                                          </w:t>
      </w:r>
      <w:r w:rsidRPr="00467FFC">
        <w:rPr>
          <w:rFonts w:ascii="Verdana" w:hAnsi="Verdana" w:cs="Arial"/>
          <w:sz w:val="20"/>
          <w:szCs w:val="20"/>
        </w:rPr>
        <w:t>w D-M-00.</w:t>
      </w:r>
      <w:r>
        <w:rPr>
          <w:rFonts w:ascii="Verdana" w:hAnsi="Verdana" w:cs="Arial"/>
          <w:sz w:val="20"/>
          <w:szCs w:val="20"/>
        </w:rPr>
        <w:t>00.00 „Wymagania ogólne”</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 betonu konstrukcyjnego należy stosować materiały dopuszczone do obrotu i stosowania.  Należy stosować materiały, które są oznakowane znakiem CE lub B i dla których Wykonawca przedstawi deklarację zgodności z Polską Normą, normą zharmonizowaną, aprobatą techniczną </w:t>
      </w:r>
      <w:proofErr w:type="spellStart"/>
      <w:r w:rsidRPr="00467FFC">
        <w:rPr>
          <w:rFonts w:ascii="Verdana" w:hAnsi="Verdana" w:cs="Arial"/>
          <w:sz w:val="20"/>
          <w:szCs w:val="20"/>
        </w:rPr>
        <w:t>IBDiM</w:t>
      </w:r>
      <w:proofErr w:type="spellEnd"/>
      <w:r w:rsidRPr="00467FFC">
        <w:rPr>
          <w:rFonts w:ascii="Verdana" w:hAnsi="Verdana" w:cs="Arial"/>
          <w:sz w:val="20"/>
          <w:szCs w:val="20"/>
        </w:rPr>
        <w:t xml:space="preserve"> lub europejską aprobatą techniczną. </w:t>
      </w:r>
    </w:p>
    <w:p w:rsidR="00F07976" w:rsidRDefault="00F07976" w:rsidP="00F07976">
      <w:pPr>
        <w:pStyle w:val="Nagwek2"/>
        <w:tabs>
          <w:tab w:val="center" w:pos="656"/>
          <w:tab w:val="center" w:pos="3554"/>
        </w:tabs>
        <w:spacing w:after="0" w:line="260" w:lineRule="atLeast"/>
        <w:ind w:left="0" w:firstLine="0"/>
        <w:jc w:val="both"/>
        <w:rPr>
          <w:rFonts w:ascii="Verdana" w:eastAsia="Calibri" w:hAnsi="Verdana" w:cs="Arial"/>
          <w:sz w:val="20"/>
          <w:szCs w:val="20"/>
        </w:rPr>
      </w:pPr>
    </w:p>
    <w:p w:rsidR="00F07976" w:rsidRPr="00467FFC" w:rsidRDefault="00F07976" w:rsidP="00F07976">
      <w:pPr>
        <w:pStyle w:val="Nagwek2"/>
        <w:tabs>
          <w:tab w:val="center" w:pos="656"/>
          <w:tab w:val="center" w:pos="3554"/>
        </w:tabs>
        <w:spacing w:after="0" w:line="260" w:lineRule="atLeast"/>
        <w:ind w:left="0" w:firstLine="0"/>
        <w:jc w:val="both"/>
        <w:rPr>
          <w:rFonts w:ascii="Verdana" w:hAnsi="Verdana" w:cs="Arial"/>
          <w:sz w:val="20"/>
          <w:szCs w:val="20"/>
        </w:rPr>
      </w:pPr>
      <w:r w:rsidRPr="00467FFC">
        <w:rPr>
          <w:rFonts w:ascii="Verdana" w:eastAsia="Calibri" w:hAnsi="Verdana" w:cs="Arial"/>
          <w:sz w:val="20"/>
          <w:szCs w:val="20"/>
        </w:rPr>
        <w:t>2.2</w:t>
      </w:r>
      <w:r w:rsidRPr="00467FFC">
        <w:rPr>
          <w:rFonts w:ascii="Verdana" w:hAnsi="Verdana" w:cs="Arial"/>
          <w:sz w:val="20"/>
          <w:szCs w:val="20"/>
        </w:rPr>
        <w:t xml:space="preserve"> </w:t>
      </w:r>
      <w:r w:rsidRPr="00467FFC">
        <w:rPr>
          <w:rFonts w:ascii="Verdana" w:hAnsi="Verdana" w:cs="Arial"/>
          <w:sz w:val="20"/>
          <w:szCs w:val="20"/>
        </w:rPr>
        <w:tab/>
        <w:t xml:space="preserve">Wymagania dotyczące betonu konstrukcyjnego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Beton konstrukcyjny powinien mieć wytrzymałość określoną klasą wytrzymałości na</w:t>
      </w:r>
      <w:r>
        <w:rPr>
          <w:rFonts w:ascii="Verdana" w:hAnsi="Verdana" w:cs="Arial"/>
          <w:sz w:val="20"/>
          <w:szCs w:val="20"/>
        </w:rPr>
        <w:t xml:space="preserve"> ściskanie według PN-EN </w:t>
      </w:r>
      <w:r w:rsidRPr="00467FFC">
        <w:rPr>
          <w:rFonts w:ascii="Verdana" w:hAnsi="Verdana" w:cs="Arial"/>
          <w:sz w:val="20"/>
          <w:szCs w:val="20"/>
        </w:rPr>
        <w:t>206</w:t>
      </w:r>
      <w:r>
        <w:rPr>
          <w:rFonts w:ascii="Verdana" w:hAnsi="Verdana" w:cs="Arial"/>
          <w:sz w:val="20"/>
          <w:szCs w:val="20"/>
        </w:rPr>
        <w:t xml:space="preserve">:2014-04 </w:t>
      </w:r>
      <w:r w:rsidRPr="00467FFC">
        <w:rPr>
          <w:rFonts w:ascii="Verdana" w:hAnsi="Verdana" w:cs="Arial"/>
          <w:sz w:val="20"/>
          <w:szCs w:val="20"/>
        </w:rPr>
        <w:t>zgodną z wymaganiami ustalonymi dla klas ekspozyc</w:t>
      </w:r>
      <w:r>
        <w:rPr>
          <w:rFonts w:ascii="Verdana" w:hAnsi="Verdana" w:cs="Arial"/>
          <w:sz w:val="20"/>
          <w:szCs w:val="20"/>
        </w:rPr>
        <w:t xml:space="preserve">ji betonu według PN-EN </w:t>
      </w:r>
      <w:r w:rsidRPr="00467FFC">
        <w:rPr>
          <w:rFonts w:ascii="Verdana" w:hAnsi="Verdana" w:cs="Arial"/>
          <w:sz w:val="20"/>
          <w:szCs w:val="20"/>
        </w:rPr>
        <w:t>206</w:t>
      </w:r>
      <w:r>
        <w:rPr>
          <w:rFonts w:ascii="Verdana" w:hAnsi="Verdana" w:cs="Arial"/>
          <w:sz w:val="20"/>
          <w:szCs w:val="20"/>
        </w:rPr>
        <w:t xml:space="preserve">:2014-04 i PN-B-06265 </w:t>
      </w:r>
      <w:r w:rsidRPr="00467FFC">
        <w:rPr>
          <w:rFonts w:ascii="Verdana" w:hAnsi="Verdana" w:cs="Arial"/>
          <w:sz w:val="20"/>
          <w:szCs w:val="20"/>
        </w:rPr>
        <w:t xml:space="preserve">oraz odpowiadać wymaganiom podanym w  dokumentacji projektowej.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Beton w elementach konstrukcji narażonych na agresywne oddziaływanie zamrażania /rozmrażania bez środków odladzających albo ze środkami odladzającymi powinien wykazywać odporność na działanie mrozu oznaczoną stopniem mrozo</w:t>
      </w:r>
      <w:r>
        <w:rPr>
          <w:rFonts w:ascii="Verdana" w:hAnsi="Verdana" w:cs="Arial"/>
          <w:sz w:val="20"/>
          <w:szCs w:val="20"/>
        </w:rPr>
        <w:t>odporności według PNB-06250</w:t>
      </w:r>
      <w:r w:rsidRPr="00467FFC">
        <w:rPr>
          <w:rFonts w:ascii="Verdana" w:hAnsi="Verdana" w:cs="Arial"/>
          <w:sz w:val="20"/>
          <w:szCs w:val="20"/>
        </w:rPr>
        <w:t xml:space="preserve"> </w:t>
      </w:r>
      <w:r w:rsidR="00845C41">
        <w:rPr>
          <w:rFonts w:ascii="Verdana" w:hAnsi="Verdana" w:cs="Arial"/>
          <w:sz w:val="20"/>
          <w:szCs w:val="20"/>
        </w:rPr>
        <w:br/>
      </w:r>
      <w:r w:rsidRPr="00467FFC">
        <w:rPr>
          <w:rFonts w:ascii="Verdana" w:hAnsi="Verdana" w:cs="Arial"/>
          <w:sz w:val="20"/>
          <w:szCs w:val="20"/>
        </w:rPr>
        <w:t xml:space="preserve">nie mniejszą niż:  </w:t>
      </w:r>
    </w:p>
    <w:p w:rsidR="00F07976" w:rsidRPr="00467FFC" w:rsidRDefault="00F07976" w:rsidP="00F07976">
      <w:pPr>
        <w:numPr>
          <w:ilvl w:val="0"/>
          <w:numId w:val="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F100 w klasie ekspozycji XF1, </w:t>
      </w:r>
    </w:p>
    <w:p w:rsidR="00F07976" w:rsidRPr="00467FFC" w:rsidRDefault="00F07976" w:rsidP="00F07976">
      <w:pPr>
        <w:numPr>
          <w:ilvl w:val="0"/>
          <w:numId w:val="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F150 w klasach ekspozycji  XF2 i XF3, </w:t>
      </w:r>
    </w:p>
    <w:p w:rsidR="00F07976" w:rsidRPr="00467FFC" w:rsidRDefault="00F07976" w:rsidP="00F07976">
      <w:pPr>
        <w:numPr>
          <w:ilvl w:val="0"/>
          <w:numId w:val="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F200 w klasie ekspozycji XF4. </w:t>
      </w:r>
    </w:p>
    <w:p w:rsidR="002A4BD8" w:rsidRPr="00F2022B" w:rsidRDefault="00F07976" w:rsidP="00F2022B">
      <w:pPr>
        <w:ind w:left="0" w:firstLine="0"/>
        <w:rPr>
          <w:rFonts w:ascii="Verdana" w:hAnsi="Verdana"/>
          <w:sz w:val="20"/>
          <w:szCs w:val="20"/>
        </w:rPr>
      </w:pPr>
      <w:r w:rsidRPr="00467FFC">
        <w:rPr>
          <w:rFonts w:ascii="Verdana" w:hAnsi="Verdana" w:cs="Arial"/>
          <w:sz w:val="20"/>
          <w:szCs w:val="20"/>
        </w:rPr>
        <w:t xml:space="preserve"> Beton w elementach konstrukcji  powinien  </w:t>
      </w:r>
      <w:r w:rsidR="002A4BD8">
        <w:rPr>
          <w:rFonts w:ascii="Verdana" w:hAnsi="Verdana"/>
          <w:sz w:val="20"/>
          <w:szCs w:val="20"/>
        </w:rPr>
        <w:t>s</w:t>
      </w:r>
      <w:r w:rsidR="002A4BD8" w:rsidRPr="00F2022B">
        <w:rPr>
          <w:rFonts w:ascii="Verdana" w:hAnsi="Verdana"/>
          <w:sz w:val="20"/>
          <w:szCs w:val="20"/>
        </w:rPr>
        <w:t>pełniać wymagania wodo</w:t>
      </w:r>
      <w:r w:rsidR="002A4BD8">
        <w:rPr>
          <w:rFonts w:ascii="Verdana" w:hAnsi="Verdana"/>
          <w:sz w:val="20"/>
          <w:szCs w:val="20"/>
        </w:rPr>
        <w:t>szcze</w:t>
      </w:r>
      <w:r w:rsidR="002A4BD8" w:rsidRPr="00F2022B">
        <w:rPr>
          <w:rFonts w:ascii="Verdana" w:hAnsi="Verdana"/>
          <w:sz w:val="20"/>
          <w:szCs w:val="20"/>
        </w:rPr>
        <w:t>lności W8 wg</w:t>
      </w:r>
      <w:r w:rsidR="0050756A">
        <w:rPr>
          <w:rFonts w:ascii="Verdana" w:hAnsi="Verdana"/>
          <w:sz w:val="20"/>
          <w:szCs w:val="20"/>
        </w:rPr>
        <w:t xml:space="preserve">                     </w:t>
      </w:r>
      <w:r w:rsidR="002A4BD8" w:rsidRPr="00F2022B">
        <w:rPr>
          <w:rFonts w:ascii="Verdana" w:hAnsi="Verdana"/>
          <w:sz w:val="20"/>
          <w:szCs w:val="20"/>
        </w:rPr>
        <w:t xml:space="preserve"> PN-88/B-06250 za wyjątkiem kap i gzymsów gdzie powinno być spełnione kryterium W10 wg PN-88/B-06250.</w:t>
      </w:r>
    </w:p>
    <w:p w:rsidR="002A4BD8" w:rsidRPr="00F2022B" w:rsidRDefault="002A4BD8" w:rsidP="002A4BD8">
      <w:pPr>
        <w:rPr>
          <w:rFonts w:ascii="Verdana" w:hAnsi="Verdana"/>
          <w:sz w:val="20"/>
          <w:szCs w:val="20"/>
        </w:rPr>
      </w:pPr>
    </w:p>
    <w:p w:rsidR="002A4BD8" w:rsidRPr="0013553C" w:rsidRDefault="002A4BD8" w:rsidP="002A4BD8">
      <w:pPr>
        <w:rPr>
          <w:rFonts w:ascii="Verdana" w:hAnsi="Verdana"/>
        </w:rPr>
      </w:pPr>
      <w:r w:rsidRPr="00F2022B">
        <w:rPr>
          <w:rFonts w:ascii="Verdana" w:hAnsi="Verdana"/>
          <w:sz w:val="20"/>
          <w:szCs w:val="20"/>
        </w:rPr>
        <w:t>Nasiąkliwość betonu przeprowadzić zgodnie z PN-88/B-06250. Nasiąkliwość betonu nie powinna być większa niż 5,0%.</w:t>
      </w:r>
    </w:p>
    <w:p w:rsidR="002A4BD8" w:rsidRPr="00F2022B" w:rsidRDefault="002A4BD8" w:rsidP="00F2022B"/>
    <w:p w:rsidR="00F07976" w:rsidRPr="00467FFC" w:rsidRDefault="00F07976" w:rsidP="00F07976">
      <w:pPr>
        <w:pStyle w:val="Nagwek2"/>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2.3.   Składniki mieszanki betonowej  </w:t>
      </w:r>
    </w:p>
    <w:p w:rsidR="00F07976" w:rsidRDefault="00F07976" w:rsidP="00F07976">
      <w:pPr>
        <w:pStyle w:val="Nagwek3"/>
        <w:spacing w:after="0" w:line="260" w:lineRule="atLeast"/>
        <w:ind w:left="0" w:firstLine="0"/>
        <w:jc w:val="both"/>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2.3.1. Cement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Do wykonania betonu konstrukcyjnego w elementach obiektu drogowego powinny być zastosowane cementy portlandzkie, speł</w:t>
      </w:r>
      <w:r>
        <w:rPr>
          <w:rFonts w:ascii="Verdana" w:hAnsi="Verdana" w:cs="Arial"/>
          <w:sz w:val="20"/>
          <w:szCs w:val="20"/>
        </w:rPr>
        <w:t>niające wymagania PN-EN 197-1</w:t>
      </w:r>
      <w:r w:rsidRPr="00467FFC">
        <w:rPr>
          <w:rFonts w:ascii="Verdana" w:hAnsi="Verdana" w:cs="Arial"/>
          <w:sz w:val="20"/>
          <w:szCs w:val="20"/>
        </w:rPr>
        <w:t xml:space="preserve">: </w:t>
      </w:r>
    </w:p>
    <w:p w:rsidR="00F62BD5" w:rsidRDefault="00F07976" w:rsidP="00F07976">
      <w:pPr>
        <w:numPr>
          <w:ilvl w:val="0"/>
          <w:numId w:val="2"/>
        </w:numPr>
        <w:spacing w:after="0" w:line="260" w:lineRule="atLeast"/>
        <w:ind w:left="0" w:right="0" w:firstLine="0"/>
        <w:rPr>
          <w:rFonts w:ascii="Verdana" w:hAnsi="Verdana" w:cs="Arial"/>
          <w:sz w:val="20"/>
          <w:szCs w:val="20"/>
        </w:rPr>
      </w:pPr>
      <w:r w:rsidRPr="00467FFC">
        <w:rPr>
          <w:rFonts w:ascii="Verdana" w:hAnsi="Verdana" w:cs="Arial"/>
          <w:sz w:val="20"/>
          <w:szCs w:val="20"/>
        </w:rPr>
        <w:t>cement  portlandzki  CEM I o całkowitej zawartości alkaliów Na</w:t>
      </w:r>
      <w:r w:rsidRPr="00467FFC">
        <w:rPr>
          <w:rFonts w:ascii="Verdana" w:hAnsi="Verdana" w:cs="Arial"/>
          <w:sz w:val="20"/>
          <w:szCs w:val="20"/>
          <w:vertAlign w:val="subscript"/>
        </w:rPr>
        <w:t>2</w:t>
      </w:r>
      <w:r w:rsidRPr="00467FFC">
        <w:rPr>
          <w:rFonts w:ascii="Verdana" w:hAnsi="Verdana" w:cs="Arial"/>
          <w:sz w:val="20"/>
          <w:szCs w:val="20"/>
        </w:rPr>
        <w:t>O</w:t>
      </w:r>
      <w:r w:rsidRPr="00467FFC">
        <w:rPr>
          <w:rFonts w:ascii="Verdana" w:hAnsi="Verdana" w:cs="Arial"/>
          <w:sz w:val="20"/>
          <w:szCs w:val="20"/>
          <w:vertAlign w:val="subscript"/>
        </w:rPr>
        <w:t xml:space="preserve">eq </w:t>
      </w:r>
      <w:r>
        <w:rPr>
          <w:rFonts w:ascii="Verdana" w:hAnsi="Verdana" w:cs="Arial"/>
          <w:sz w:val="20"/>
          <w:szCs w:val="20"/>
        </w:rPr>
        <w:t>według PN-EN 196</w:t>
      </w:r>
      <w:r w:rsidR="00F62BD5">
        <w:rPr>
          <w:rFonts w:ascii="Verdana" w:hAnsi="Verdana" w:cs="Arial"/>
          <w:sz w:val="20"/>
          <w:szCs w:val="20"/>
        </w:rPr>
        <w:t>-</w:t>
      </w:r>
      <w:r>
        <w:rPr>
          <w:rFonts w:ascii="Verdana" w:hAnsi="Verdana" w:cs="Arial"/>
          <w:sz w:val="20"/>
          <w:szCs w:val="20"/>
        </w:rPr>
        <w:t>2</w:t>
      </w:r>
      <w:r w:rsidRPr="00467FFC">
        <w:rPr>
          <w:rFonts w:ascii="Verdana" w:hAnsi="Verdana" w:cs="Arial"/>
          <w:sz w:val="20"/>
          <w:szCs w:val="20"/>
        </w:rPr>
        <w:t xml:space="preserve"> </w:t>
      </w:r>
    </w:p>
    <w:p w:rsidR="00F07976" w:rsidRPr="00467FFC" w:rsidRDefault="00F62BD5" w:rsidP="00F62BD5">
      <w:pPr>
        <w:spacing w:after="0" w:line="260" w:lineRule="atLeast"/>
        <w:ind w:left="0" w:right="0" w:firstLine="0"/>
        <w:rPr>
          <w:rFonts w:ascii="Verdana" w:hAnsi="Verdana" w:cs="Arial"/>
          <w:sz w:val="20"/>
          <w:szCs w:val="20"/>
        </w:rPr>
      </w:pPr>
      <w:r w:rsidRPr="0075362D">
        <w:rPr>
          <w:color w:val="auto"/>
          <w:sz w:val="18"/>
          <w:lang w:eastAsia="en-US"/>
        </w:rPr>
        <w:t>≤</w:t>
      </w:r>
      <w:r>
        <w:rPr>
          <w:color w:val="auto"/>
          <w:sz w:val="18"/>
          <w:lang w:eastAsia="en-US"/>
        </w:rPr>
        <w:t xml:space="preserve"> </w:t>
      </w:r>
      <w:r w:rsidR="00F07976" w:rsidRPr="00467FFC">
        <w:rPr>
          <w:rFonts w:ascii="Verdana" w:hAnsi="Verdana" w:cs="Arial"/>
          <w:sz w:val="20"/>
          <w:szCs w:val="20"/>
        </w:rPr>
        <w:t>0,</w:t>
      </w:r>
      <w:r>
        <w:rPr>
          <w:rFonts w:ascii="Verdana" w:hAnsi="Verdana" w:cs="Arial"/>
          <w:sz w:val="20"/>
          <w:szCs w:val="20"/>
        </w:rPr>
        <w:t>60</w:t>
      </w:r>
      <w:r w:rsidR="00F07976" w:rsidRPr="00467FFC">
        <w:rPr>
          <w:rFonts w:ascii="Verdana" w:hAnsi="Verdana" w:cs="Arial"/>
          <w:sz w:val="20"/>
          <w:szCs w:val="20"/>
        </w:rPr>
        <w:t xml:space="preserve">  i  początku </w:t>
      </w:r>
      <w:r w:rsidR="00F07976">
        <w:rPr>
          <w:rFonts w:ascii="Verdana" w:hAnsi="Verdana" w:cs="Arial"/>
          <w:sz w:val="20"/>
          <w:szCs w:val="20"/>
        </w:rPr>
        <w:t>wiązania według  PN-EN 196-3</w:t>
      </w:r>
      <w:r w:rsidR="00F07976" w:rsidRPr="00467FFC">
        <w:rPr>
          <w:rFonts w:ascii="Verdana" w:hAnsi="Verdana" w:cs="Arial"/>
          <w:sz w:val="20"/>
          <w:szCs w:val="20"/>
        </w:rPr>
        <w:t xml:space="preserve"> powyżej 120 minut, </w:t>
      </w:r>
    </w:p>
    <w:p w:rsidR="00F07976" w:rsidRPr="00467FFC" w:rsidRDefault="00F07976" w:rsidP="00F07976">
      <w:pPr>
        <w:numPr>
          <w:ilvl w:val="0"/>
          <w:numId w:val="2"/>
        </w:numPr>
        <w:spacing w:after="0" w:line="260" w:lineRule="atLeast"/>
        <w:ind w:left="0" w:right="0" w:firstLine="0"/>
        <w:rPr>
          <w:rFonts w:ascii="Verdana" w:hAnsi="Verdana" w:cs="Arial"/>
          <w:sz w:val="20"/>
          <w:szCs w:val="20"/>
        </w:rPr>
      </w:pPr>
      <w:r w:rsidRPr="00467FFC">
        <w:rPr>
          <w:rFonts w:ascii="Verdana" w:hAnsi="Verdana" w:cs="Arial"/>
          <w:sz w:val="20"/>
          <w:szCs w:val="20"/>
        </w:rPr>
        <w:t>cement  portlandzki żużlowy CEM II/A-S o całkowitej zawartości alkaliów Na</w:t>
      </w:r>
      <w:r w:rsidRPr="00467FFC">
        <w:rPr>
          <w:rFonts w:ascii="Verdana" w:hAnsi="Verdana" w:cs="Arial"/>
          <w:sz w:val="20"/>
          <w:szCs w:val="20"/>
          <w:vertAlign w:val="subscript"/>
        </w:rPr>
        <w:t>2</w:t>
      </w:r>
      <w:r w:rsidRPr="00467FFC">
        <w:rPr>
          <w:rFonts w:ascii="Verdana" w:hAnsi="Verdana" w:cs="Arial"/>
          <w:sz w:val="20"/>
          <w:szCs w:val="20"/>
        </w:rPr>
        <w:t>O</w:t>
      </w:r>
      <w:r w:rsidRPr="00467FFC">
        <w:rPr>
          <w:rFonts w:ascii="Verdana" w:hAnsi="Verdana" w:cs="Arial"/>
          <w:sz w:val="20"/>
          <w:szCs w:val="20"/>
          <w:vertAlign w:val="subscript"/>
        </w:rPr>
        <w:t xml:space="preserve">eq </w:t>
      </w:r>
      <w:r>
        <w:rPr>
          <w:rFonts w:ascii="Verdana" w:hAnsi="Verdana" w:cs="Arial"/>
          <w:sz w:val="20"/>
          <w:szCs w:val="20"/>
        </w:rPr>
        <w:t>według PN-EN 196-2</w:t>
      </w:r>
      <w:r w:rsidRPr="00467FFC">
        <w:rPr>
          <w:rFonts w:ascii="Verdana" w:hAnsi="Verdana" w:cs="Arial"/>
          <w:sz w:val="20"/>
          <w:szCs w:val="20"/>
        </w:rPr>
        <w:t xml:space="preserve"> </w:t>
      </w:r>
      <w:r w:rsidR="00F62BD5" w:rsidRPr="00F62BD5">
        <w:rPr>
          <w:rFonts w:ascii="Verdana" w:hAnsi="Verdana"/>
          <w:color w:val="auto"/>
          <w:sz w:val="20"/>
          <w:szCs w:val="20"/>
          <w:lang w:eastAsia="en-US"/>
        </w:rPr>
        <w:t>≤ 0,70</w:t>
      </w:r>
    </w:p>
    <w:p w:rsidR="00F07976" w:rsidRPr="00467FFC" w:rsidRDefault="00F07976" w:rsidP="00F07976">
      <w:pPr>
        <w:numPr>
          <w:ilvl w:val="0"/>
          <w:numId w:val="2"/>
        </w:numPr>
        <w:spacing w:after="0" w:line="260" w:lineRule="atLeast"/>
        <w:ind w:left="0" w:right="0" w:firstLine="0"/>
        <w:rPr>
          <w:rFonts w:ascii="Verdana" w:hAnsi="Verdana" w:cs="Arial"/>
          <w:sz w:val="20"/>
          <w:szCs w:val="20"/>
        </w:rPr>
      </w:pPr>
      <w:r w:rsidRPr="00467FFC">
        <w:rPr>
          <w:rFonts w:ascii="Verdana" w:hAnsi="Verdana" w:cs="Arial"/>
          <w:sz w:val="20"/>
          <w:szCs w:val="20"/>
        </w:rPr>
        <w:t>cement  portlandzki żużlowy CEM II/B-S o całkowitej zawartości alkaliów Na2O</w:t>
      </w:r>
      <w:r w:rsidRPr="00467FFC">
        <w:rPr>
          <w:rFonts w:ascii="Verdana" w:hAnsi="Verdana" w:cs="Arial"/>
          <w:sz w:val="20"/>
          <w:szCs w:val="20"/>
          <w:vertAlign w:val="subscript"/>
        </w:rPr>
        <w:t xml:space="preserve">eq </w:t>
      </w:r>
      <w:r>
        <w:rPr>
          <w:rFonts w:ascii="Verdana" w:hAnsi="Verdana" w:cs="Arial"/>
          <w:sz w:val="20"/>
          <w:szCs w:val="20"/>
        </w:rPr>
        <w:t>według PN-EN 196-2</w:t>
      </w:r>
      <w:r w:rsidRPr="00467FFC">
        <w:rPr>
          <w:rFonts w:ascii="Verdana" w:hAnsi="Verdana" w:cs="Arial"/>
          <w:sz w:val="20"/>
          <w:szCs w:val="20"/>
        </w:rPr>
        <w:t xml:space="preserve"> </w:t>
      </w:r>
      <w:r w:rsidR="00F62BD5" w:rsidRPr="00F62BD5">
        <w:rPr>
          <w:rFonts w:ascii="Verdana" w:hAnsi="Verdana"/>
          <w:color w:val="auto"/>
          <w:sz w:val="20"/>
          <w:szCs w:val="20"/>
          <w:lang w:eastAsia="en-US"/>
        </w:rPr>
        <w:t>≤ 0,</w:t>
      </w:r>
      <w:r w:rsidR="00F62BD5">
        <w:rPr>
          <w:rFonts w:ascii="Verdana" w:hAnsi="Verdana"/>
          <w:color w:val="auto"/>
          <w:sz w:val="20"/>
          <w:szCs w:val="20"/>
          <w:lang w:eastAsia="en-US"/>
        </w:rPr>
        <w:t>8</w:t>
      </w:r>
      <w:r w:rsidR="00F62BD5" w:rsidRPr="00F62BD5">
        <w:rPr>
          <w:rFonts w:ascii="Verdana" w:hAnsi="Verdana"/>
          <w:color w:val="auto"/>
          <w:sz w:val="20"/>
          <w:szCs w:val="20"/>
          <w:lang w:eastAsia="en-US"/>
        </w:rPr>
        <w:t>0</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Do wykonania betonu sprężonego w elementach obiektu drogowego powinien być stosowany cement CEM 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Do wykonania betonu konstrukcyjnego w elementach masywnych obiektu drogowego zaleca się stosowanie ww. rodzajów cementu o niskim cieple hydratacji (LH) zgodnie z PN</w:t>
      </w:r>
      <w:r>
        <w:rPr>
          <w:rFonts w:ascii="Verdana" w:hAnsi="Verdana" w:cs="Arial"/>
          <w:sz w:val="20"/>
          <w:szCs w:val="20"/>
        </w:rPr>
        <w:t>-</w:t>
      </w:r>
      <w:r w:rsidRPr="00467FFC">
        <w:rPr>
          <w:rFonts w:ascii="Verdana" w:hAnsi="Verdana" w:cs="Arial"/>
          <w:sz w:val="20"/>
          <w:szCs w:val="20"/>
        </w:rPr>
        <w:t xml:space="preserve">EN 197-1. Dopuszcza się również zastosowanie cementu CEM III/A, z wyjątkiem elementów narażonych na oddziaływanie środowiska w klasie ekspozycji XF4.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Do betonu konstrukcyjnego w elemencie narażonym na oddziaływanie środowiska w klasach ekspozycji XA2 i XA3 oraz XD3, XS3 powinien być zastosowany cement CEM I odporny na siarcza</w:t>
      </w:r>
      <w:r>
        <w:rPr>
          <w:rFonts w:ascii="Verdana" w:hAnsi="Verdana" w:cs="Arial"/>
          <w:sz w:val="20"/>
          <w:szCs w:val="20"/>
        </w:rPr>
        <w:t>ny (SR), zgodny z PN-EN 197-1</w:t>
      </w:r>
      <w:r w:rsidRPr="00467FFC">
        <w:rPr>
          <w:rFonts w:ascii="Verdana" w:hAnsi="Verdana" w:cs="Arial"/>
          <w:sz w:val="20"/>
          <w:szCs w:val="20"/>
        </w:rPr>
        <w:t xml:space="preserve"> lub cement o wysokiej odporności na siarczany (HSR) CEM III/A i CEM II/A,B-S, zgodny z normą PN-B-19707. Dopuszcza się, w razie potrzeby, zastosowanie cementów o wysokiej wytrzymałości wczesnej (R). Do betonu klasy wytrzymałości na ściskanie wyższej niż C30/37 powinien być stosowany cement klasy nie niższej niż 42,5. </w:t>
      </w:r>
    </w:p>
    <w:p w:rsidR="00F07976" w:rsidRDefault="00F07976" w:rsidP="00F07976">
      <w:pPr>
        <w:pStyle w:val="Nagwek3"/>
        <w:spacing w:after="0" w:line="260" w:lineRule="atLeast"/>
        <w:ind w:left="0" w:firstLine="0"/>
        <w:jc w:val="both"/>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2.3.2. Kruszywo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Do  wykonania  betonu  konstrukcyjnego  należy  stosować  kruszywa n</w:t>
      </w:r>
      <w:r>
        <w:rPr>
          <w:rFonts w:ascii="Verdana" w:hAnsi="Verdana" w:cs="Arial"/>
          <w:sz w:val="20"/>
          <w:szCs w:val="20"/>
        </w:rPr>
        <w:t>aturalne według PN-EN 12620</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Ocena zgodności kruszyw do betonu konstrukcyjnego w  drogowych  obiektach inżynierskich wymagana jest według systemu oceny 2+.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Jako kruszywo grube powinny być zastosowane kruszywa naturalne o maksymalnym wymiarze ziarna nie większym niż 31,5 mm spełniające następujące wymagania podane w poniższej tabeli:   </w:t>
      </w:r>
    </w:p>
    <w:p w:rsidR="00F07976" w:rsidRPr="007F0E22" w:rsidRDefault="00F07976" w:rsidP="00F07976">
      <w:pPr>
        <w:spacing w:after="0" w:line="259" w:lineRule="auto"/>
        <w:ind w:right="0"/>
        <w:rPr>
          <w:rFonts w:ascii="Arial" w:hAnsi="Arial" w:cs="Arial"/>
          <w:sz w:val="20"/>
          <w:szCs w:val="20"/>
        </w:rPr>
      </w:pPr>
      <w:r w:rsidRPr="007F0E22">
        <w:rPr>
          <w:rFonts w:ascii="Arial" w:hAnsi="Arial" w:cs="Arial"/>
          <w:sz w:val="20"/>
          <w:szCs w:val="20"/>
        </w:rPr>
        <w:t xml:space="preserve"> </w:t>
      </w:r>
    </w:p>
    <w:tbl>
      <w:tblPr>
        <w:tblStyle w:val="TableGrid"/>
        <w:tblW w:w="7338" w:type="dxa"/>
        <w:tblInd w:w="866" w:type="dxa"/>
        <w:tblCellMar>
          <w:top w:w="9" w:type="dxa"/>
          <w:left w:w="108" w:type="dxa"/>
        </w:tblCellMar>
        <w:tblLook w:val="04A0" w:firstRow="1" w:lastRow="0" w:firstColumn="1" w:lastColumn="0" w:noHBand="0" w:noVBand="1"/>
      </w:tblPr>
      <w:tblGrid>
        <w:gridCol w:w="542"/>
        <w:gridCol w:w="4399"/>
        <w:gridCol w:w="997"/>
        <w:gridCol w:w="1400"/>
      </w:tblGrid>
      <w:tr w:rsidR="00F07976" w:rsidRPr="007F0E22" w:rsidTr="00845C41">
        <w:trPr>
          <w:trHeight w:val="545"/>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Lp.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Właściwości  kruszywa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4"/>
              <w:jc w:val="center"/>
              <w:rPr>
                <w:rFonts w:ascii="Arial" w:hAnsi="Arial" w:cs="Arial"/>
                <w:sz w:val="20"/>
                <w:szCs w:val="20"/>
              </w:rPr>
            </w:pPr>
            <w:r w:rsidRPr="007F0E22">
              <w:rPr>
                <w:rFonts w:ascii="Arial" w:hAnsi="Arial" w:cs="Arial"/>
                <w:sz w:val="20"/>
                <w:szCs w:val="20"/>
              </w:rPr>
              <w:t xml:space="preserve">Wymagania </w:t>
            </w:r>
          </w:p>
        </w:tc>
      </w:tr>
      <w:tr w:rsidR="00F07976" w:rsidRPr="007F0E22" w:rsidTr="00845C41">
        <w:trPr>
          <w:trHeight w:val="526"/>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1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2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sz w:val="20"/>
                <w:szCs w:val="20"/>
              </w:rPr>
              <w:t xml:space="preserve">3 </w:t>
            </w:r>
          </w:p>
        </w:tc>
      </w:tr>
      <w:tr w:rsidR="00F07976" w:rsidRPr="007F0E22" w:rsidTr="00845C41">
        <w:trPr>
          <w:trHeight w:val="740"/>
        </w:trPr>
        <w:tc>
          <w:tcPr>
            <w:tcW w:w="542" w:type="dxa"/>
            <w:vMerge w:val="restart"/>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1 </w:t>
            </w:r>
          </w:p>
        </w:tc>
        <w:tc>
          <w:tcPr>
            <w:tcW w:w="4399"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06"/>
              <w:rPr>
                <w:rFonts w:ascii="Arial" w:hAnsi="Arial" w:cs="Arial"/>
                <w:sz w:val="20"/>
                <w:szCs w:val="20"/>
              </w:rPr>
            </w:pPr>
            <w:r w:rsidRPr="007F0E22">
              <w:rPr>
                <w:rFonts w:ascii="Arial" w:hAnsi="Arial" w:cs="Arial"/>
                <w:sz w:val="20"/>
                <w:szCs w:val="20"/>
              </w:rPr>
              <w:t>Uz</w:t>
            </w:r>
            <w:r>
              <w:rPr>
                <w:rFonts w:ascii="Arial" w:hAnsi="Arial" w:cs="Arial"/>
                <w:sz w:val="20"/>
                <w:szCs w:val="20"/>
              </w:rPr>
              <w:t>iarnienie według PN-EN 933-1</w:t>
            </w:r>
            <w:r w:rsidRPr="007F0E22">
              <w:rPr>
                <w:rFonts w:ascii="Arial" w:hAnsi="Arial" w:cs="Arial"/>
                <w:sz w:val="20"/>
                <w:szCs w:val="20"/>
              </w:rPr>
              <w:t xml:space="preserve"> w zależności od wymiaru kruszywa, kategoria nie niższa niż: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49"/>
              <w:jc w:val="center"/>
              <w:rPr>
                <w:rFonts w:ascii="Arial" w:hAnsi="Arial" w:cs="Arial"/>
                <w:sz w:val="20"/>
                <w:szCs w:val="20"/>
              </w:rPr>
            </w:pPr>
            <w:r w:rsidRPr="007F0E22">
              <w:rPr>
                <w:rFonts w:ascii="Arial" w:hAnsi="Arial" w:cs="Arial"/>
                <w:sz w:val="20"/>
                <w:szCs w:val="20"/>
              </w:rPr>
              <w:t xml:space="preserve"> </w:t>
            </w:r>
          </w:p>
        </w:tc>
      </w:tr>
      <w:tr w:rsidR="00F07976" w:rsidRPr="007F0E22" w:rsidTr="00845C41">
        <w:trPr>
          <w:trHeight w:val="255"/>
        </w:trPr>
        <w:tc>
          <w:tcPr>
            <w:tcW w:w="0" w:type="auto"/>
            <w:vMerge/>
            <w:tcBorders>
              <w:top w:val="nil"/>
              <w:left w:val="single" w:sz="4" w:space="0" w:color="000000"/>
              <w:bottom w:val="nil"/>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7"/>
              <w:jc w:val="center"/>
              <w:rPr>
                <w:rFonts w:ascii="Arial" w:hAnsi="Arial" w:cs="Arial"/>
                <w:sz w:val="20"/>
                <w:szCs w:val="20"/>
              </w:rPr>
            </w:pPr>
            <w:r w:rsidRPr="007F0E22">
              <w:rPr>
                <w:rFonts w:ascii="Arial" w:hAnsi="Arial" w:cs="Arial"/>
                <w:i/>
                <w:sz w:val="20"/>
                <w:szCs w:val="20"/>
              </w:rPr>
              <w:t>D/d</w:t>
            </w:r>
            <w:r w:rsidRPr="007F0E22">
              <w:rPr>
                <w:rFonts w:ascii="Arial" w:hAnsi="Arial" w:cs="Arial"/>
                <w:sz w:val="20"/>
                <w:szCs w:val="20"/>
              </w:rPr>
              <w:t xml:space="preserve"> ≤ 2 lub </w:t>
            </w:r>
            <w:r w:rsidRPr="007F0E22">
              <w:rPr>
                <w:rFonts w:ascii="Arial" w:hAnsi="Arial" w:cs="Arial"/>
                <w:i/>
                <w:sz w:val="20"/>
                <w:szCs w:val="20"/>
              </w:rPr>
              <w:t>D</w:t>
            </w:r>
            <w:r w:rsidRPr="007F0E22">
              <w:rPr>
                <w:rFonts w:ascii="Arial" w:hAnsi="Arial" w:cs="Arial"/>
                <w:sz w:val="20"/>
                <w:szCs w:val="20"/>
              </w:rPr>
              <w:t xml:space="preserve"> ≤ 11,2 mm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i/>
                <w:sz w:val="20"/>
                <w:szCs w:val="20"/>
              </w:rPr>
              <w:t>G</w:t>
            </w:r>
            <w:r w:rsidRPr="007F0E22">
              <w:rPr>
                <w:rFonts w:ascii="Arial" w:hAnsi="Arial" w:cs="Arial"/>
                <w:sz w:val="20"/>
                <w:szCs w:val="20"/>
                <w:vertAlign w:val="subscript"/>
              </w:rPr>
              <w:t xml:space="preserve">C </w:t>
            </w:r>
            <w:r w:rsidRPr="007F0E22">
              <w:rPr>
                <w:rFonts w:ascii="Arial" w:hAnsi="Arial" w:cs="Arial"/>
                <w:sz w:val="20"/>
                <w:szCs w:val="20"/>
              </w:rPr>
              <w:t>85/20</w:t>
            </w:r>
            <w:r w:rsidRPr="007F0E22">
              <w:rPr>
                <w:rFonts w:ascii="Arial" w:hAnsi="Arial" w:cs="Arial"/>
                <w:i/>
                <w:sz w:val="20"/>
                <w:szCs w:val="20"/>
              </w:rPr>
              <w:t xml:space="preserve"> </w:t>
            </w:r>
          </w:p>
        </w:tc>
      </w:tr>
      <w:tr w:rsidR="00F07976" w:rsidRPr="007F0E22" w:rsidTr="00845C41">
        <w:trPr>
          <w:trHeight w:val="131"/>
        </w:trPr>
        <w:tc>
          <w:tcPr>
            <w:tcW w:w="0" w:type="auto"/>
            <w:vMerge/>
            <w:tcBorders>
              <w:top w:val="nil"/>
              <w:left w:val="single" w:sz="4" w:space="0" w:color="000000"/>
              <w:bottom w:val="single" w:sz="4" w:space="0" w:color="000000"/>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2"/>
              <w:jc w:val="center"/>
              <w:rPr>
                <w:rFonts w:ascii="Arial" w:hAnsi="Arial" w:cs="Arial"/>
                <w:sz w:val="20"/>
                <w:szCs w:val="20"/>
              </w:rPr>
            </w:pPr>
            <w:r w:rsidRPr="007F0E22">
              <w:rPr>
                <w:rFonts w:ascii="Arial" w:hAnsi="Arial" w:cs="Arial"/>
                <w:i/>
                <w:sz w:val="20"/>
                <w:szCs w:val="20"/>
              </w:rPr>
              <w:t>D/d</w:t>
            </w:r>
            <w:r w:rsidRPr="007F0E22">
              <w:rPr>
                <w:rFonts w:ascii="Arial" w:hAnsi="Arial" w:cs="Arial"/>
                <w:sz w:val="20"/>
                <w:szCs w:val="20"/>
              </w:rPr>
              <w:t xml:space="preserve"> &gt; 2 i </w:t>
            </w:r>
            <w:r w:rsidRPr="007F0E22">
              <w:rPr>
                <w:rFonts w:ascii="Arial" w:hAnsi="Arial" w:cs="Arial"/>
                <w:i/>
                <w:sz w:val="20"/>
                <w:szCs w:val="20"/>
              </w:rPr>
              <w:t xml:space="preserve">D </w:t>
            </w:r>
            <w:r w:rsidRPr="007F0E22">
              <w:rPr>
                <w:rFonts w:ascii="Arial" w:hAnsi="Arial" w:cs="Arial"/>
                <w:sz w:val="20"/>
                <w:szCs w:val="20"/>
              </w:rPr>
              <w:t xml:space="preserve">&gt; 11,2 mm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i/>
                <w:sz w:val="20"/>
                <w:szCs w:val="20"/>
              </w:rPr>
              <w:t>G</w:t>
            </w:r>
            <w:r w:rsidRPr="007F0E22">
              <w:rPr>
                <w:rFonts w:ascii="Arial" w:hAnsi="Arial" w:cs="Arial"/>
                <w:sz w:val="20"/>
                <w:szCs w:val="20"/>
                <w:vertAlign w:val="subscript"/>
              </w:rPr>
              <w:t xml:space="preserve">C </w:t>
            </w:r>
            <w:r w:rsidRPr="007F0E22">
              <w:rPr>
                <w:rFonts w:ascii="Arial" w:hAnsi="Arial" w:cs="Arial"/>
                <w:sz w:val="20"/>
                <w:szCs w:val="20"/>
              </w:rPr>
              <w:t>90/15</w:t>
            </w:r>
            <w:r w:rsidRPr="007F0E22">
              <w:rPr>
                <w:rFonts w:ascii="Arial" w:hAnsi="Arial" w:cs="Arial"/>
                <w:i/>
                <w:sz w:val="20"/>
                <w:szCs w:val="20"/>
              </w:rPr>
              <w:t xml:space="preserve"> </w:t>
            </w:r>
          </w:p>
        </w:tc>
      </w:tr>
      <w:tr w:rsidR="00F07976" w:rsidRPr="007F0E22" w:rsidTr="00845C41">
        <w:trPr>
          <w:trHeight w:val="574"/>
        </w:trPr>
        <w:tc>
          <w:tcPr>
            <w:tcW w:w="542" w:type="dxa"/>
            <w:vMerge w:val="restart"/>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2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rPr>
                <w:rFonts w:ascii="Arial" w:hAnsi="Arial" w:cs="Arial"/>
                <w:sz w:val="20"/>
                <w:szCs w:val="20"/>
              </w:rPr>
            </w:pPr>
            <w:r w:rsidRPr="007F0E22">
              <w:rPr>
                <w:rFonts w:ascii="Arial" w:hAnsi="Arial" w:cs="Arial"/>
                <w:sz w:val="20"/>
                <w:szCs w:val="20"/>
              </w:rPr>
              <w:t xml:space="preserve">Tolerancja uziarnienia w zależności od wymiaru kruszywa, kategorie: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16" w:line="259" w:lineRule="auto"/>
              <w:ind w:right="49"/>
              <w:jc w:val="center"/>
              <w:rPr>
                <w:rFonts w:ascii="Arial" w:hAnsi="Arial" w:cs="Arial"/>
                <w:sz w:val="20"/>
                <w:szCs w:val="20"/>
              </w:rPr>
            </w:pPr>
            <w:r w:rsidRPr="007F0E22">
              <w:rPr>
                <w:rFonts w:ascii="Arial" w:hAnsi="Arial" w:cs="Arial"/>
                <w:i/>
                <w:sz w:val="20"/>
                <w:szCs w:val="20"/>
              </w:rPr>
              <w:t xml:space="preserve"> </w:t>
            </w:r>
          </w:p>
          <w:p w:rsidR="00F07976" w:rsidRPr="007F0E22" w:rsidRDefault="00F07976" w:rsidP="006A55CE">
            <w:pPr>
              <w:spacing w:after="0" w:line="259" w:lineRule="auto"/>
              <w:ind w:right="49"/>
              <w:jc w:val="center"/>
              <w:rPr>
                <w:rFonts w:ascii="Arial" w:hAnsi="Arial" w:cs="Arial"/>
                <w:sz w:val="20"/>
                <w:szCs w:val="20"/>
              </w:rPr>
            </w:pPr>
            <w:r w:rsidRPr="007F0E22">
              <w:rPr>
                <w:rFonts w:ascii="Arial" w:hAnsi="Arial" w:cs="Arial"/>
                <w:i/>
                <w:sz w:val="20"/>
                <w:szCs w:val="20"/>
              </w:rPr>
              <w:t xml:space="preserve"> </w:t>
            </w:r>
          </w:p>
        </w:tc>
      </w:tr>
      <w:tr w:rsidR="00F07976" w:rsidRPr="007F0E22" w:rsidTr="00845C41">
        <w:trPr>
          <w:trHeight w:val="271"/>
        </w:trPr>
        <w:tc>
          <w:tcPr>
            <w:tcW w:w="0" w:type="auto"/>
            <w:vMerge/>
            <w:tcBorders>
              <w:top w:val="nil"/>
              <w:left w:val="single" w:sz="4" w:space="0" w:color="000000"/>
              <w:bottom w:val="nil"/>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i/>
                <w:sz w:val="20"/>
                <w:szCs w:val="20"/>
              </w:rPr>
              <w:t>D/d</w:t>
            </w:r>
            <w:r w:rsidRPr="007F0E22">
              <w:rPr>
                <w:rFonts w:ascii="Arial" w:hAnsi="Arial" w:cs="Arial"/>
                <w:sz w:val="20"/>
                <w:szCs w:val="20"/>
              </w:rPr>
              <w:t xml:space="preserve"> &lt; 4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i/>
                <w:sz w:val="20"/>
                <w:szCs w:val="20"/>
              </w:rPr>
              <w:t>G</w:t>
            </w:r>
            <w:r w:rsidRPr="007F0E22">
              <w:rPr>
                <w:rFonts w:ascii="Arial" w:hAnsi="Arial" w:cs="Arial"/>
                <w:i/>
                <w:sz w:val="20"/>
                <w:szCs w:val="20"/>
                <w:vertAlign w:val="subscript"/>
              </w:rPr>
              <w:t xml:space="preserve">T  </w:t>
            </w:r>
            <w:r w:rsidRPr="007F0E22">
              <w:rPr>
                <w:rFonts w:ascii="Arial" w:hAnsi="Arial" w:cs="Arial"/>
                <w:i/>
                <w:sz w:val="20"/>
                <w:szCs w:val="20"/>
              </w:rPr>
              <w:t xml:space="preserve">15 </w:t>
            </w:r>
          </w:p>
        </w:tc>
      </w:tr>
      <w:tr w:rsidR="00F07976" w:rsidRPr="007F0E22" w:rsidTr="00845C41">
        <w:trPr>
          <w:trHeight w:val="247"/>
        </w:trPr>
        <w:tc>
          <w:tcPr>
            <w:tcW w:w="0" w:type="auto"/>
            <w:vMerge/>
            <w:tcBorders>
              <w:top w:val="nil"/>
              <w:left w:val="single" w:sz="4" w:space="0" w:color="000000"/>
              <w:bottom w:val="single" w:sz="4" w:space="0" w:color="000000"/>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i/>
                <w:sz w:val="20"/>
                <w:szCs w:val="20"/>
              </w:rPr>
              <w:t>D/d</w:t>
            </w:r>
            <w:r w:rsidRPr="007F0E22">
              <w:rPr>
                <w:rFonts w:ascii="Arial" w:hAnsi="Arial" w:cs="Arial"/>
                <w:sz w:val="20"/>
                <w:szCs w:val="20"/>
              </w:rPr>
              <w:t xml:space="preserve"> ≥ 4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i/>
                <w:sz w:val="20"/>
                <w:szCs w:val="20"/>
              </w:rPr>
              <w:t>G</w:t>
            </w:r>
            <w:r w:rsidRPr="007F0E22">
              <w:rPr>
                <w:rFonts w:ascii="Arial" w:hAnsi="Arial" w:cs="Arial"/>
                <w:i/>
                <w:sz w:val="20"/>
                <w:szCs w:val="20"/>
                <w:vertAlign w:val="subscript"/>
              </w:rPr>
              <w:t xml:space="preserve">T </w:t>
            </w:r>
            <w:r w:rsidRPr="007F0E22">
              <w:rPr>
                <w:rFonts w:ascii="Arial" w:hAnsi="Arial" w:cs="Arial"/>
                <w:i/>
                <w:sz w:val="20"/>
                <w:szCs w:val="20"/>
              </w:rPr>
              <w:t xml:space="preserve">17,5 </w:t>
            </w:r>
          </w:p>
        </w:tc>
      </w:tr>
      <w:tr w:rsidR="00F07976" w:rsidRPr="007F0E22" w:rsidTr="00845C41">
        <w:trPr>
          <w:trHeight w:val="549"/>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3 </w:t>
            </w:r>
          </w:p>
        </w:tc>
        <w:tc>
          <w:tcPr>
            <w:tcW w:w="4399"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0"/>
              <w:rPr>
                <w:rFonts w:ascii="Arial" w:hAnsi="Arial" w:cs="Arial"/>
                <w:sz w:val="20"/>
                <w:szCs w:val="20"/>
              </w:rPr>
            </w:pPr>
            <w:r w:rsidRPr="007F0E22">
              <w:rPr>
                <w:rFonts w:ascii="Arial" w:hAnsi="Arial" w:cs="Arial"/>
                <w:sz w:val="20"/>
                <w:szCs w:val="20"/>
              </w:rPr>
              <w:t>Zaw</w:t>
            </w:r>
            <w:r>
              <w:rPr>
                <w:rFonts w:ascii="Arial" w:hAnsi="Arial" w:cs="Arial"/>
                <w:sz w:val="20"/>
                <w:szCs w:val="20"/>
              </w:rPr>
              <w:t>artość pyłów według PN-EN 933-1</w:t>
            </w:r>
            <w:r w:rsidRPr="007F0E22">
              <w:rPr>
                <w:rFonts w:ascii="Arial" w:hAnsi="Arial" w:cs="Arial"/>
                <w:sz w:val="20"/>
                <w:szCs w:val="20"/>
              </w:rPr>
              <w:t xml:space="preserve">; kategoria nie wyższa niż: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f</w:t>
            </w:r>
            <w:r w:rsidRPr="007F0E22">
              <w:rPr>
                <w:rFonts w:ascii="Arial" w:hAnsi="Arial" w:cs="Arial"/>
                <w:sz w:val="20"/>
                <w:szCs w:val="20"/>
                <w:vertAlign w:val="subscript"/>
              </w:rPr>
              <w:t xml:space="preserve">1,5 </w:t>
            </w:r>
          </w:p>
        </w:tc>
      </w:tr>
      <w:tr w:rsidR="00F07976" w:rsidRPr="007F0E22" w:rsidTr="00845C41">
        <w:trPr>
          <w:trHeight w:val="698"/>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4 </w:t>
            </w:r>
          </w:p>
        </w:tc>
        <w:tc>
          <w:tcPr>
            <w:tcW w:w="4399"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rPr>
                <w:rFonts w:ascii="Arial" w:hAnsi="Arial" w:cs="Arial"/>
                <w:sz w:val="20"/>
                <w:szCs w:val="20"/>
              </w:rPr>
            </w:pPr>
            <w:r w:rsidRPr="007F0E22">
              <w:rPr>
                <w:rFonts w:ascii="Arial" w:hAnsi="Arial" w:cs="Arial"/>
                <w:sz w:val="20"/>
                <w:szCs w:val="20"/>
              </w:rPr>
              <w:t>Kształt kruszy</w:t>
            </w:r>
            <w:r>
              <w:rPr>
                <w:rFonts w:ascii="Arial" w:hAnsi="Arial" w:cs="Arial"/>
                <w:sz w:val="20"/>
                <w:szCs w:val="20"/>
              </w:rPr>
              <w:t>wa grubego według PNEN 933-3 lub według PN-EN 933-4</w:t>
            </w:r>
            <w:r w:rsidRPr="007F0E22">
              <w:rPr>
                <w:rFonts w:ascii="Arial" w:hAnsi="Arial" w:cs="Arial"/>
                <w:sz w:val="20"/>
                <w:szCs w:val="20"/>
              </w:rPr>
              <w:t xml:space="preserve">; kategoria nie wyższa niż: </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65" w:line="259" w:lineRule="auto"/>
              <w:ind w:right="49"/>
              <w:jc w:val="center"/>
              <w:rPr>
                <w:rFonts w:ascii="Arial" w:hAnsi="Arial" w:cs="Arial"/>
                <w:sz w:val="20"/>
                <w:szCs w:val="20"/>
              </w:rPr>
            </w:pPr>
            <w:r w:rsidRPr="007F0E22">
              <w:rPr>
                <w:rFonts w:ascii="Arial" w:hAnsi="Arial" w:cs="Arial"/>
                <w:i/>
                <w:sz w:val="20"/>
                <w:szCs w:val="20"/>
              </w:rPr>
              <w:t xml:space="preserve"> </w:t>
            </w:r>
          </w:p>
          <w:p w:rsidR="00F07976" w:rsidRPr="007F0E22" w:rsidRDefault="00F07976" w:rsidP="006A55CE">
            <w:pPr>
              <w:spacing w:after="0" w:line="259" w:lineRule="auto"/>
              <w:ind w:right="107"/>
              <w:jc w:val="center"/>
              <w:rPr>
                <w:rFonts w:ascii="Arial" w:hAnsi="Arial" w:cs="Arial"/>
                <w:sz w:val="20"/>
                <w:szCs w:val="20"/>
              </w:rPr>
            </w:pPr>
            <w:r w:rsidRPr="007F0E22">
              <w:rPr>
                <w:rFonts w:ascii="Arial" w:hAnsi="Arial" w:cs="Arial"/>
                <w:i/>
                <w:sz w:val="20"/>
                <w:szCs w:val="20"/>
              </w:rPr>
              <w:t>FI</w:t>
            </w:r>
            <w:r w:rsidRPr="007F0E22">
              <w:rPr>
                <w:rFonts w:ascii="Arial" w:hAnsi="Arial" w:cs="Arial"/>
                <w:sz w:val="20"/>
                <w:szCs w:val="20"/>
                <w:vertAlign w:val="subscript"/>
              </w:rPr>
              <w:t>20</w:t>
            </w:r>
            <w:r w:rsidRPr="007F0E22">
              <w:rPr>
                <w:rFonts w:ascii="Arial" w:hAnsi="Arial" w:cs="Arial"/>
                <w:sz w:val="20"/>
                <w:szCs w:val="20"/>
              </w:rPr>
              <w:t xml:space="preserve">  lub </w:t>
            </w:r>
            <w:r w:rsidRPr="007F0E22">
              <w:rPr>
                <w:rFonts w:ascii="Arial" w:hAnsi="Arial" w:cs="Arial"/>
                <w:i/>
                <w:sz w:val="20"/>
                <w:szCs w:val="20"/>
              </w:rPr>
              <w:t>SI</w:t>
            </w:r>
            <w:r w:rsidRPr="007F0E22">
              <w:rPr>
                <w:rFonts w:ascii="Arial" w:hAnsi="Arial" w:cs="Arial"/>
                <w:i/>
                <w:sz w:val="20"/>
                <w:szCs w:val="20"/>
                <w:vertAlign w:val="subscript"/>
              </w:rPr>
              <w:t>20</w:t>
            </w:r>
            <w:r w:rsidRPr="007F0E22">
              <w:rPr>
                <w:rFonts w:ascii="Arial" w:hAnsi="Arial" w:cs="Arial"/>
                <w:sz w:val="20"/>
                <w:szCs w:val="20"/>
                <w:vertAlign w:val="subscript"/>
              </w:rPr>
              <w:t xml:space="preserve"> </w:t>
            </w:r>
          </w:p>
        </w:tc>
      </w:tr>
      <w:tr w:rsidR="00F07976" w:rsidRPr="007F0E22" w:rsidTr="00845C41">
        <w:trPr>
          <w:trHeight w:val="780"/>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5 </w:t>
            </w:r>
          </w:p>
        </w:tc>
        <w:tc>
          <w:tcPr>
            <w:tcW w:w="4399"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rPr>
                <w:rFonts w:ascii="Arial" w:hAnsi="Arial" w:cs="Arial"/>
                <w:sz w:val="20"/>
                <w:szCs w:val="20"/>
              </w:rPr>
            </w:pPr>
            <w:r w:rsidRPr="007F0E22">
              <w:rPr>
                <w:rFonts w:ascii="Arial" w:hAnsi="Arial" w:cs="Arial"/>
                <w:sz w:val="20"/>
                <w:szCs w:val="20"/>
              </w:rPr>
              <w:t xml:space="preserve">Procentowa zawartość ziaren o powierzchni </w:t>
            </w:r>
            <w:proofErr w:type="spellStart"/>
            <w:r w:rsidRPr="007F0E22">
              <w:rPr>
                <w:rFonts w:ascii="Arial" w:hAnsi="Arial" w:cs="Arial"/>
                <w:sz w:val="20"/>
                <w:szCs w:val="20"/>
              </w:rPr>
              <w:t>przekruszonej</w:t>
            </w:r>
            <w:proofErr w:type="spellEnd"/>
            <w:r w:rsidRPr="007F0E22">
              <w:rPr>
                <w:rFonts w:ascii="Arial" w:hAnsi="Arial" w:cs="Arial"/>
                <w:sz w:val="20"/>
                <w:szCs w:val="20"/>
              </w:rPr>
              <w:t xml:space="preserve"> i łamanej w kruszywie grubym według PN-EN 933-5, kategoria nie niższa:</w:t>
            </w:r>
          </w:p>
        </w:tc>
        <w:tc>
          <w:tcPr>
            <w:tcW w:w="2397" w:type="dxa"/>
            <w:gridSpan w:val="2"/>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110" w:line="259" w:lineRule="auto"/>
              <w:ind w:right="49"/>
              <w:jc w:val="center"/>
              <w:rPr>
                <w:rFonts w:ascii="Arial" w:hAnsi="Arial" w:cs="Arial"/>
                <w:sz w:val="20"/>
                <w:szCs w:val="20"/>
              </w:rPr>
            </w:pPr>
            <w:r w:rsidRPr="007F0E22">
              <w:rPr>
                <w:rFonts w:ascii="Arial" w:hAnsi="Arial" w:cs="Arial"/>
                <w:sz w:val="20"/>
                <w:szCs w:val="20"/>
              </w:rPr>
              <w:t xml:space="preserve"> </w:t>
            </w:r>
          </w:p>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i/>
                <w:sz w:val="20"/>
                <w:szCs w:val="20"/>
              </w:rPr>
              <w:t>C</w:t>
            </w:r>
            <w:r w:rsidRPr="007F0E22">
              <w:rPr>
                <w:rFonts w:ascii="Arial" w:hAnsi="Arial" w:cs="Arial"/>
                <w:sz w:val="20"/>
                <w:szCs w:val="20"/>
                <w:vertAlign w:val="subscript"/>
              </w:rPr>
              <w:t xml:space="preserve">100/0 </w:t>
            </w:r>
          </w:p>
        </w:tc>
      </w:tr>
      <w:tr w:rsidR="00F07976" w:rsidRPr="007F0E22" w:rsidTr="00845C41">
        <w:trPr>
          <w:trHeight w:val="862"/>
        </w:trPr>
        <w:tc>
          <w:tcPr>
            <w:tcW w:w="542" w:type="dxa"/>
            <w:vMerge w:val="restart"/>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6 </w:t>
            </w:r>
          </w:p>
        </w:tc>
        <w:tc>
          <w:tcPr>
            <w:tcW w:w="4399" w:type="dxa"/>
            <w:vMerge w:val="restart"/>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87" w:lineRule="auto"/>
              <w:ind w:right="108"/>
              <w:rPr>
                <w:rFonts w:ascii="Arial" w:hAnsi="Arial" w:cs="Arial"/>
                <w:sz w:val="20"/>
                <w:szCs w:val="20"/>
              </w:rPr>
            </w:pPr>
            <w:r w:rsidRPr="007F0E22">
              <w:rPr>
                <w:rFonts w:ascii="Arial" w:hAnsi="Arial" w:cs="Arial"/>
                <w:sz w:val="20"/>
                <w:szCs w:val="20"/>
              </w:rPr>
              <w:t xml:space="preserve">Mrozoodporność według PN-EN 1367-6 w 1 % NaCl, badana na kruszywie o wymiarze 8/16; wartość nie wyższa niż w %:    </w:t>
            </w:r>
          </w:p>
          <w:p w:rsidR="00F07976" w:rsidRPr="007F0E22" w:rsidRDefault="00F07976" w:rsidP="006A55CE">
            <w:pPr>
              <w:spacing w:after="0" w:line="259" w:lineRule="auto"/>
              <w:ind w:right="108"/>
              <w:rPr>
                <w:rFonts w:ascii="Arial" w:hAnsi="Arial" w:cs="Arial"/>
                <w:sz w:val="20"/>
                <w:szCs w:val="20"/>
              </w:rPr>
            </w:pPr>
            <w:r w:rsidRPr="007F0E22">
              <w:rPr>
                <w:rFonts w:ascii="Arial" w:hAnsi="Arial" w:cs="Arial"/>
                <w:sz w:val="20"/>
                <w:szCs w:val="20"/>
              </w:rPr>
              <w:t xml:space="preserve">oraz odporność  kruszywa  na  rozdrabnianie według  PN-EN 1097-2 badana na kruszywie o wymiarze 10/14, rozdz.5; kategoria nie wyższa niż: </w:t>
            </w:r>
          </w:p>
        </w:tc>
        <w:tc>
          <w:tcPr>
            <w:tcW w:w="99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6 </w:t>
            </w:r>
          </w:p>
        </w:tc>
        <w:tc>
          <w:tcPr>
            <w:tcW w:w="1400"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2"/>
              <w:jc w:val="center"/>
              <w:rPr>
                <w:rFonts w:ascii="Arial" w:hAnsi="Arial" w:cs="Arial"/>
                <w:sz w:val="20"/>
                <w:szCs w:val="20"/>
              </w:rPr>
            </w:pPr>
            <w:r w:rsidRPr="007F0E22">
              <w:rPr>
                <w:rFonts w:ascii="Arial" w:hAnsi="Arial" w:cs="Arial"/>
                <w:i/>
                <w:sz w:val="20"/>
                <w:szCs w:val="20"/>
              </w:rPr>
              <w:t>LA</w:t>
            </w:r>
            <w:r w:rsidRPr="007F0E22">
              <w:rPr>
                <w:rFonts w:ascii="Arial" w:hAnsi="Arial" w:cs="Arial"/>
                <w:sz w:val="20"/>
                <w:szCs w:val="20"/>
                <w:vertAlign w:val="subscript"/>
              </w:rPr>
              <w:t>25</w:t>
            </w:r>
            <w:r w:rsidRPr="007F0E22">
              <w:rPr>
                <w:rFonts w:ascii="Arial" w:hAnsi="Arial" w:cs="Arial"/>
                <w:sz w:val="20"/>
                <w:szCs w:val="20"/>
              </w:rPr>
              <w:t xml:space="preserve"> </w:t>
            </w:r>
          </w:p>
        </w:tc>
      </w:tr>
      <w:tr w:rsidR="00F07976" w:rsidRPr="007F0E22" w:rsidTr="00845C41">
        <w:trPr>
          <w:trHeight w:val="1088"/>
        </w:trPr>
        <w:tc>
          <w:tcPr>
            <w:tcW w:w="0" w:type="auto"/>
            <w:vMerge/>
            <w:tcBorders>
              <w:top w:val="nil"/>
              <w:left w:val="single" w:sz="4" w:space="0" w:color="000000"/>
              <w:bottom w:val="single" w:sz="4" w:space="0" w:color="000000"/>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c>
          <w:tcPr>
            <w:tcW w:w="4399" w:type="dxa"/>
            <w:vMerge/>
            <w:tcBorders>
              <w:top w:val="nil"/>
              <w:left w:val="single" w:sz="4" w:space="0" w:color="000000"/>
              <w:bottom w:val="single" w:sz="4" w:space="0" w:color="000000"/>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c>
          <w:tcPr>
            <w:tcW w:w="99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2 </w:t>
            </w:r>
          </w:p>
        </w:tc>
        <w:tc>
          <w:tcPr>
            <w:tcW w:w="1400"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2"/>
              <w:jc w:val="center"/>
              <w:rPr>
                <w:rFonts w:ascii="Arial" w:hAnsi="Arial" w:cs="Arial"/>
                <w:sz w:val="20"/>
                <w:szCs w:val="20"/>
              </w:rPr>
            </w:pPr>
            <w:r w:rsidRPr="007F0E22">
              <w:rPr>
                <w:rFonts w:ascii="Arial" w:hAnsi="Arial" w:cs="Arial"/>
                <w:i/>
                <w:sz w:val="20"/>
                <w:szCs w:val="20"/>
              </w:rPr>
              <w:t>LA</w:t>
            </w:r>
            <w:r w:rsidRPr="007F0E22">
              <w:rPr>
                <w:rFonts w:ascii="Arial" w:hAnsi="Arial" w:cs="Arial"/>
                <w:sz w:val="20"/>
                <w:szCs w:val="20"/>
                <w:vertAlign w:val="subscript"/>
              </w:rPr>
              <w:t>40</w:t>
            </w:r>
            <w:r w:rsidRPr="007F0E22">
              <w:rPr>
                <w:rFonts w:ascii="Arial" w:hAnsi="Arial" w:cs="Arial"/>
                <w:sz w:val="20"/>
                <w:szCs w:val="20"/>
              </w:rPr>
              <w:t xml:space="preserve"> </w:t>
            </w:r>
          </w:p>
        </w:tc>
      </w:tr>
      <w:tr w:rsidR="00F07976" w:rsidRPr="007F0E22" w:rsidTr="00845C41">
        <w:trPr>
          <w:trHeight w:val="707"/>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lastRenderedPageBreak/>
              <w:t xml:space="preserve">7 </w:t>
            </w:r>
          </w:p>
        </w:tc>
        <w:tc>
          <w:tcPr>
            <w:tcW w:w="4399"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 Zgorzel słoneczna” </w:t>
            </w:r>
            <w:r>
              <w:rPr>
                <w:rFonts w:ascii="Arial" w:hAnsi="Arial" w:cs="Arial"/>
                <w:sz w:val="20"/>
                <w:szCs w:val="20"/>
              </w:rPr>
              <w:t>bazaltu według  PN-EN 1367-3</w:t>
            </w:r>
            <w:r w:rsidRPr="007F0E22">
              <w:rPr>
                <w:rFonts w:ascii="Arial" w:hAnsi="Arial" w:cs="Arial"/>
                <w:sz w:val="20"/>
                <w:szCs w:val="20"/>
              </w:rPr>
              <w:t xml:space="preserve">, badana na kruszywie o wymiarze 10/14; kategoria: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SB</w:t>
            </w:r>
            <w:r w:rsidRPr="007F0E22">
              <w:rPr>
                <w:rFonts w:ascii="Arial" w:hAnsi="Arial" w:cs="Arial"/>
                <w:sz w:val="20"/>
                <w:szCs w:val="20"/>
                <w:vertAlign w:val="subscript"/>
              </w:rPr>
              <w:t xml:space="preserve">LA </w:t>
            </w:r>
          </w:p>
        </w:tc>
      </w:tr>
      <w:tr w:rsidR="00F07976" w:rsidRPr="007F0E22" w:rsidTr="00845C41">
        <w:trPr>
          <w:trHeight w:val="565"/>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8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Gęstość ziaren wedł</w:t>
            </w:r>
            <w:r>
              <w:rPr>
                <w:rFonts w:ascii="Arial" w:hAnsi="Arial" w:cs="Arial"/>
                <w:sz w:val="20"/>
                <w:szCs w:val="20"/>
              </w:rPr>
              <w:t>ug  PN-EN 1097-6</w:t>
            </w:r>
            <w:r w:rsidRPr="007F0E22">
              <w:rPr>
                <w:rFonts w:ascii="Arial" w:hAnsi="Arial" w:cs="Arial"/>
                <w:sz w:val="20"/>
                <w:szCs w:val="20"/>
              </w:rPr>
              <w:t xml:space="preserve">, rozdz. 8 lub 9: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deklarowana przez producenta</w:t>
            </w:r>
            <w:r w:rsidRPr="007F0E22">
              <w:rPr>
                <w:rFonts w:ascii="Arial" w:hAnsi="Arial" w:cs="Arial"/>
                <w:i/>
                <w:sz w:val="20"/>
                <w:szCs w:val="20"/>
              </w:rPr>
              <w:t xml:space="preserve"> </w:t>
            </w:r>
          </w:p>
        </w:tc>
      </w:tr>
      <w:tr w:rsidR="00F07976" w:rsidRPr="007F0E22" w:rsidTr="00845C41">
        <w:trPr>
          <w:trHeight w:val="403"/>
        </w:trPr>
        <w:tc>
          <w:tcPr>
            <w:tcW w:w="542" w:type="dxa"/>
            <w:tcBorders>
              <w:top w:val="single" w:sz="4" w:space="0" w:color="000000"/>
              <w:left w:val="single" w:sz="4" w:space="0" w:color="000000"/>
              <w:right w:val="single" w:sz="4" w:space="0" w:color="000000"/>
            </w:tcBorders>
            <w:vAlign w:val="center"/>
          </w:tcPr>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 xml:space="preserve">9 </w:t>
            </w:r>
          </w:p>
        </w:tc>
        <w:tc>
          <w:tcPr>
            <w:tcW w:w="4399" w:type="dxa"/>
            <w:tcBorders>
              <w:top w:val="single" w:sz="4" w:space="0" w:color="000000"/>
              <w:left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Gęstość </w:t>
            </w:r>
            <w:r>
              <w:rPr>
                <w:rFonts w:ascii="Arial" w:hAnsi="Arial" w:cs="Arial"/>
                <w:sz w:val="20"/>
                <w:szCs w:val="20"/>
              </w:rPr>
              <w:t>nasypowa według PN-EN 1097-3</w:t>
            </w:r>
          </w:p>
        </w:tc>
        <w:tc>
          <w:tcPr>
            <w:tcW w:w="2397" w:type="dxa"/>
            <w:gridSpan w:val="2"/>
            <w:tcBorders>
              <w:top w:val="single" w:sz="4" w:space="0" w:color="000000"/>
              <w:left w:val="single" w:sz="4" w:space="0" w:color="000000"/>
              <w:right w:val="single" w:sz="4" w:space="0" w:color="000000"/>
            </w:tcBorders>
            <w:vAlign w:val="center"/>
          </w:tcPr>
          <w:p w:rsidR="00F07976" w:rsidRPr="007F0E22" w:rsidRDefault="00F07976" w:rsidP="006A55CE">
            <w:pPr>
              <w:spacing w:after="0" w:line="259" w:lineRule="auto"/>
              <w:ind w:right="111"/>
              <w:jc w:val="left"/>
              <w:rPr>
                <w:rFonts w:ascii="Arial" w:hAnsi="Arial" w:cs="Arial"/>
                <w:sz w:val="20"/>
                <w:szCs w:val="20"/>
              </w:rPr>
            </w:pPr>
            <w:r w:rsidRPr="007F0E22">
              <w:rPr>
                <w:rFonts w:ascii="Arial" w:hAnsi="Arial" w:cs="Arial"/>
                <w:sz w:val="20"/>
                <w:szCs w:val="20"/>
              </w:rPr>
              <w:t>deklarowana przez producenta</w:t>
            </w:r>
            <w:r w:rsidRPr="007F0E22">
              <w:rPr>
                <w:rFonts w:ascii="Arial" w:hAnsi="Arial" w:cs="Arial"/>
                <w:i/>
                <w:sz w:val="20"/>
                <w:szCs w:val="20"/>
              </w:rPr>
              <w:t xml:space="preserve"> </w:t>
            </w:r>
          </w:p>
        </w:tc>
      </w:tr>
      <w:tr w:rsidR="00F07976" w:rsidRPr="007F0E22" w:rsidTr="00845C41">
        <w:trPr>
          <w:trHeight w:val="467"/>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10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Nasiąkli</w:t>
            </w:r>
            <w:r>
              <w:rPr>
                <w:rFonts w:ascii="Arial" w:hAnsi="Arial" w:cs="Arial"/>
                <w:sz w:val="20"/>
                <w:szCs w:val="20"/>
              </w:rPr>
              <w:t>wość według  PN-EN 1097-6</w:t>
            </w:r>
            <w:r w:rsidRPr="007F0E22">
              <w:rPr>
                <w:rFonts w:ascii="Arial" w:hAnsi="Arial" w:cs="Arial"/>
                <w:sz w:val="20"/>
                <w:szCs w:val="20"/>
              </w:rPr>
              <w:t xml:space="preserve">, rozdz. 8 lub 9: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i/>
                <w:sz w:val="20"/>
                <w:szCs w:val="20"/>
              </w:rPr>
              <w:t>WA</w:t>
            </w:r>
            <w:r w:rsidRPr="007F0E22">
              <w:rPr>
                <w:rFonts w:ascii="Arial" w:hAnsi="Arial" w:cs="Arial"/>
                <w:i/>
                <w:sz w:val="20"/>
                <w:szCs w:val="20"/>
                <w:vertAlign w:val="subscript"/>
              </w:rPr>
              <w:t>24</w:t>
            </w:r>
            <w:r w:rsidRPr="007F0E22">
              <w:rPr>
                <w:rFonts w:ascii="Arial" w:hAnsi="Arial" w:cs="Arial"/>
                <w:sz w:val="20"/>
                <w:szCs w:val="20"/>
              </w:rPr>
              <w:t xml:space="preserve"> 2</w:t>
            </w:r>
          </w:p>
        </w:tc>
      </w:tr>
      <w:tr w:rsidR="00F07976" w:rsidRPr="007F0E22" w:rsidTr="00845C41">
        <w:trPr>
          <w:trHeight w:val="503"/>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11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88" w:lineRule="auto"/>
              <w:ind w:right="0"/>
              <w:jc w:val="left"/>
              <w:rPr>
                <w:rFonts w:ascii="Arial" w:hAnsi="Arial" w:cs="Arial"/>
                <w:sz w:val="20"/>
                <w:szCs w:val="20"/>
              </w:rPr>
            </w:pPr>
            <w:r w:rsidRPr="007F0E22">
              <w:rPr>
                <w:rFonts w:ascii="Arial" w:hAnsi="Arial" w:cs="Arial"/>
                <w:sz w:val="20"/>
                <w:szCs w:val="20"/>
              </w:rPr>
              <w:t>Skład chemiczny – uproszczony opis petro</w:t>
            </w:r>
            <w:r>
              <w:rPr>
                <w:rFonts w:ascii="Arial" w:hAnsi="Arial" w:cs="Arial"/>
                <w:sz w:val="20"/>
                <w:szCs w:val="20"/>
              </w:rPr>
              <w:t>graficzny według PN-EN 932-3</w:t>
            </w:r>
            <w:r w:rsidRPr="007F0E22">
              <w:rPr>
                <w:rFonts w:ascii="Arial" w:hAnsi="Arial" w:cs="Arial"/>
                <w:sz w:val="20"/>
                <w:szCs w:val="20"/>
              </w:rPr>
              <w:t xml:space="preserve">: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 xml:space="preserve">deklarowany przez producenta </w:t>
            </w:r>
          </w:p>
        </w:tc>
      </w:tr>
      <w:tr w:rsidR="00F07976" w:rsidRPr="007F0E22" w:rsidTr="00845C41">
        <w:trPr>
          <w:trHeight w:val="780"/>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12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tabs>
                <w:tab w:val="center" w:pos="2579"/>
                <w:tab w:val="right" w:pos="4057"/>
              </w:tabs>
              <w:spacing w:after="23" w:line="259" w:lineRule="auto"/>
              <w:ind w:right="0"/>
              <w:jc w:val="left"/>
              <w:rPr>
                <w:rFonts w:ascii="Arial" w:hAnsi="Arial" w:cs="Arial"/>
                <w:sz w:val="20"/>
                <w:szCs w:val="20"/>
              </w:rPr>
            </w:pPr>
            <w:r w:rsidRPr="007F0E22">
              <w:rPr>
                <w:rFonts w:ascii="Arial" w:hAnsi="Arial" w:cs="Arial"/>
                <w:sz w:val="20"/>
                <w:szCs w:val="20"/>
              </w:rPr>
              <w:t>Reaktywność alkaliczno - krzemionkowa; stopień potencjalnej  reakty</w:t>
            </w:r>
            <w:r>
              <w:rPr>
                <w:rFonts w:ascii="Arial" w:hAnsi="Arial" w:cs="Arial"/>
                <w:sz w:val="20"/>
                <w:szCs w:val="20"/>
              </w:rPr>
              <w:t>wności  według PN-B-06714-46</w:t>
            </w:r>
            <w:r w:rsidRPr="007F0E22">
              <w:rPr>
                <w:rFonts w:ascii="Arial" w:hAnsi="Arial" w:cs="Arial"/>
                <w:sz w:val="20"/>
                <w:szCs w:val="20"/>
              </w:rPr>
              <w:t xml:space="preserve">: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135" w:line="259" w:lineRule="auto"/>
              <w:ind w:right="109"/>
              <w:jc w:val="center"/>
              <w:rPr>
                <w:rFonts w:ascii="Arial" w:hAnsi="Arial" w:cs="Arial"/>
                <w:sz w:val="20"/>
                <w:szCs w:val="20"/>
              </w:rPr>
            </w:pPr>
            <w:r w:rsidRPr="007F0E22">
              <w:rPr>
                <w:rFonts w:ascii="Arial" w:hAnsi="Arial" w:cs="Arial"/>
                <w:sz w:val="20"/>
                <w:szCs w:val="20"/>
              </w:rPr>
              <w:t xml:space="preserve">stopień potencjalnej </w:t>
            </w:r>
          </w:p>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reaktywności 0</w:t>
            </w:r>
            <w:r w:rsidRPr="007F0E22">
              <w:rPr>
                <w:rFonts w:ascii="Arial" w:hAnsi="Arial" w:cs="Arial"/>
                <w:sz w:val="20"/>
                <w:szCs w:val="20"/>
                <w:vertAlign w:val="superscript"/>
              </w:rPr>
              <w:t xml:space="preserve"> 2)</w:t>
            </w:r>
            <w:r w:rsidRPr="007F0E22">
              <w:rPr>
                <w:rFonts w:ascii="Arial" w:hAnsi="Arial" w:cs="Arial"/>
                <w:sz w:val="20"/>
                <w:szCs w:val="20"/>
              </w:rPr>
              <w:t xml:space="preserve"> </w:t>
            </w:r>
          </w:p>
        </w:tc>
      </w:tr>
      <w:tr w:rsidR="00F07976" w:rsidRPr="007F0E22" w:rsidTr="00845C41">
        <w:trPr>
          <w:trHeight w:val="838"/>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13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9"/>
              <w:rPr>
                <w:rFonts w:ascii="Arial" w:hAnsi="Arial" w:cs="Arial"/>
                <w:sz w:val="20"/>
                <w:szCs w:val="20"/>
              </w:rPr>
            </w:pPr>
            <w:r w:rsidRPr="007F0E22">
              <w:rPr>
                <w:rFonts w:ascii="Arial" w:hAnsi="Arial" w:cs="Arial"/>
                <w:sz w:val="20"/>
                <w:szCs w:val="20"/>
              </w:rPr>
              <w:t xml:space="preserve">Zawartość siarczanów rozpuszczalnych </w:t>
            </w:r>
            <w:r w:rsidR="00845C41">
              <w:rPr>
                <w:rFonts w:ascii="Arial" w:hAnsi="Arial" w:cs="Arial"/>
                <w:sz w:val="20"/>
                <w:szCs w:val="20"/>
              </w:rPr>
              <w:br/>
            </w:r>
            <w:r>
              <w:rPr>
                <w:rFonts w:ascii="Arial" w:hAnsi="Arial" w:cs="Arial"/>
                <w:sz w:val="20"/>
                <w:szCs w:val="20"/>
              </w:rPr>
              <w:t>w kwasie według PN-EN 1744-1</w:t>
            </w:r>
            <w:r w:rsidRPr="007F0E22">
              <w:rPr>
                <w:rFonts w:ascii="Arial" w:hAnsi="Arial" w:cs="Arial"/>
                <w:sz w:val="20"/>
                <w:szCs w:val="20"/>
              </w:rPr>
              <w:t xml:space="preserve">, rozdz.12, </w:t>
            </w:r>
            <w:r w:rsidR="00845C41">
              <w:rPr>
                <w:rFonts w:ascii="Arial" w:hAnsi="Arial" w:cs="Arial"/>
                <w:sz w:val="20"/>
                <w:szCs w:val="20"/>
              </w:rPr>
              <w:br/>
            </w:r>
            <w:r w:rsidRPr="007F0E22">
              <w:rPr>
                <w:rFonts w:ascii="Arial" w:hAnsi="Arial" w:cs="Arial"/>
                <w:sz w:val="20"/>
                <w:szCs w:val="20"/>
              </w:rPr>
              <w:t xml:space="preserve">nie wyższa niż kategoria: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2"/>
              <w:jc w:val="center"/>
              <w:rPr>
                <w:rFonts w:ascii="Arial" w:hAnsi="Arial" w:cs="Arial"/>
                <w:sz w:val="20"/>
                <w:szCs w:val="20"/>
              </w:rPr>
            </w:pPr>
            <w:r w:rsidRPr="007F0E22">
              <w:rPr>
                <w:rFonts w:ascii="Arial" w:hAnsi="Arial" w:cs="Arial"/>
                <w:i/>
                <w:sz w:val="20"/>
                <w:szCs w:val="20"/>
              </w:rPr>
              <w:t>AS</w:t>
            </w:r>
            <w:r w:rsidRPr="007F0E22">
              <w:rPr>
                <w:rFonts w:ascii="Arial" w:hAnsi="Arial" w:cs="Arial"/>
                <w:sz w:val="20"/>
                <w:szCs w:val="20"/>
                <w:vertAlign w:val="subscript"/>
              </w:rPr>
              <w:t>0,2</w:t>
            </w:r>
            <w:r w:rsidRPr="007F0E22">
              <w:rPr>
                <w:rFonts w:ascii="Arial" w:hAnsi="Arial" w:cs="Arial"/>
                <w:sz w:val="20"/>
                <w:szCs w:val="20"/>
              </w:rPr>
              <w:t xml:space="preserve">   </w:t>
            </w:r>
          </w:p>
        </w:tc>
      </w:tr>
      <w:tr w:rsidR="00F07976" w:rsidRPr="007F0E22" w:rsidTr="00845C41">
        <w:trPr>
          <w:trHeight w:val="549"/>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14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rPr>
                <w:rFonts w:ascii="Arial" w:hAnsi="Arial" w:cs="Arial"/>
                <w:sz w:val="20"/>
                <w:szCs w:val="20"/>
              </w:rPr>
            </w:pPr>
            <w:r w:rsidRPr="007F0E22">
              <w:rPr>
                <w:rFonts w:ascii="Arial" w:hAnsi="Arial" w:cs="Arial"/>
                <w:sz w:val="20"/>
                <w:szCs w:val="20"/>
              </w:rPr>
              <w:t>Zawartość siarki ca</w:t>
            </w:r>
            <w:r>
              <w:rPr>
                <w:rFonts w:ascii="Arial" w:hAnsi="Arial" w:cs="Arial"/>
                <w:sz w:val="20"/>
                <w:szCs w:val="20"/>
              </w:rPr>
              <w:t>łkowitej według PNEN 1744-1</w:t>
            </w:r>
            <w:r w:rsidRPr="007F0E22">
              <w:rPr>
                <w:rFonts w:ascii="Arial" w:hAnsi="Arial" w:cs="Arial"/>
                <w:sz w:val="20"/>
                <w:szCs w:val="20"/>
              </w:rPr>
              <w:t xml:space="preserve">, rozdz.11; wartość nie wyższa niż w %: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sz w:val="20"/>
                <w:szCs w:val="20"/>
              </w:rPr>
              <w:t xml:space="preserve">1 </w:t>
            </w:r>
          </w:p>
        </w:tc>
      </w:tr>
      <w:tr w:rsidR="00F07976" w:rsidRPr="007F0E22" w:rsidTr="00845C41">
        <w:trPr>
          <w:trHeight w:val="684"/>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15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7"/>
              <w:rPr>
                <w:rFonts w:ascii="Arial" w:hAnsi="Arial" w:cs="Arial"/>
                <w:sz w:val="20"/>
                <w:szCs w:val="20"/>
              </w:rPr>
            </w:pPr>
            <w:r w:rsidRPr="007F0E22">
              <w:rPr>
                <w:rFonts w:ascii="Arial" w:hAnsi="Arial" w:cs="Arial"/>
                <w:sz w:val="20"/>
                <w:szCs w:val="20"/>
              </w:rPr>
              <w:t xml:space="preserve">Zawartość chlorków rozpuszczalnych w wodzie  według  PN-EN 1744-1, rodz.7; wartość nie wyższa niż w  %: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0,02</w:t>
            </w:r>
            <w:r w:rsidRPr="007F0E22">
              <w:rPr>
                <w:rFonts w:ascii="Arial" w:hAnsi="Arial" w:cs="Arial"/>
                <w:b/>
                <w:color w:val="FF0000"/>
                <w:sz w:val="20"/>
                <w:szCs w:val="20"/>
              </w:rPr>
              <w:t xml:space="preserve"> </w:t>
            </w:r>
          </w:p>
        </w:tc>
      </w:tr>
      <w:tr w:rsidR="00F07976" w:rsidRPr="007F0E22" w:rsidTr="00845C41">
        <w:trPr>
          <w:trHeight w:val="780"/>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16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56" w:line="259" w:lineRule="auto"/>
              <w:ind w:right="0"/>
              <w:jc w:val="left"/>
              <w:rPr>
                <w:rFonts w:ascii="Arial" w:hAnsi="Arial" w:cs="Arial"/>
                <w:sz w:val="20"/>
                <w:szCs w:val="20"/>
              </w:rPr>
            </w:pPr>
            <w:r w:rsidRPr="007F0E22">
              <w:rPr>
                <w:rFonts w:ascii="Arial" w:hAnsi="Arial" w:cs="Arial"/>
                <w:sz w:val="20"/>
                <w:szCs w:val="20"/>
              </w:rPr>
              <w:t xml:space="preserve">Zanieczyszczenia lekkie według  PN-EN </w:t>
            </w:r>
          </w:p>
          <w:p w:rsidR="00F07976" w:rsidRPr="007F0E22" w:rsidRDefault="00F07976" w:rsidP="006A55CE">
            <w:pPr>
              <w:spacing w:after="0" w:line="259" w:lineRule="auto"/>
              <w:ind w:right="85"/>
              <w:jc w:val="left"/>
              <w:rPr>
                <w:rFonts w:ascii="Arial" w:hAnsi="Arial" w:cs="Arial"/>
                <w:sz w:val="20"/>
                <w:szCs w:val="20"/>
              </w:rPr>
            </w:pPr>
            <w:r>
              <w:rPr>
                <w:rFonts w:ascii="Arial" w:hAnsi="Arial" w:cs="Arial"/>
                <w:sz w:val="20"/>
                <w:szCs w:val="20"/>
              </w:rPr>
              <w:t xml:space="preserve">1774-1 </w:t>
            </w:r>
            <w:r w:rsidRPr="007F0E22">
              <w:rPr>
                <w:rFonts w:ascii="Arial" w:hAnsi="Arial" w:cs="Arial"/>
                <w:sz w:val="20"/>
                <w:szCs w:val="20"/>
              </w:rPr>
              <w:t xml:space="preserve">p. 14.2;  wartość  nie wyższa niż w %: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sz w:val="20"/>
                <w:szCs w:val="20"/>
              </w:rPr>
              <w:t xml:space="preserve"> 0,1 </w:t>
            </w:r>
          </w:p>
        </w:tc>
      </w:tr>
      <w:tr w:rsidR="00F07976" w:rsidRPr="007F0E22" w:rsidTr="00845C41">
        <w:trPr>
          <w:trHeight w:val="523"/>
        </w:trPr>
        <w:tc>
          <w:tcPr>
            <w:tcW w:w="54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17 </w:t>
            </w:r>
          </w:p>
        </w:tc>
        <w:tc>
          <w:tcPr>
            <w:tcW w:w="439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845C41">
            <w:pPr>
              <w:spacing w:after="0" w:line="259" w:lineRule="auto"/>
              <w:ind w:right="0"/>
              <w:jc w:val="left"/>
              <w:rPr>
                <w:rFonts w:ascii="Arial" w:hAnsi="Arial" w:cs="Arial"/>
                <w:sz w:val="20"/>
                <w:szCs w:val="20"/>
              </w:rPr>
            </w:pPr>
            <w:r w:rsidRPr="007F0E22">
              <w:rPr>
                <w:rFonts w:ascii="Arial" w:hAnsi="Arial" w:cs="Arial"/>
                <w:sz w:val="20"/>
                <w:szCs w:val="20"/>
              </w:rPr>
              <w:t>Zawartość substancji orga</w:t>
            </w:r>
            <w:r>
              <w:rPr>
                <w:rFonts w:ascii="Arial" w:hAnsi="Arial" w:cs="Arial"/>
                <w:sz w:val="20"/>
                <w:szCs w:val="20"/>
              </w:rPr>
              <w:t>nicznych według</w:t>
            </w:r>
            <w:r w:rsidR="00845C41">
              <w:rPr>
                <w:rFonts w:ascii="Arial" w:hAnsi="Arial" w:cs="Arial"/>
                <w:sz w:val="20"/>
                <w:szCs w:val="20"/>
              </w:rPr>
              <w:br/>
            </w:r>
            <w:r>
              <w:rPr>
                <w:rFonts w:ascii="Arial" w:hAnsi="Arial" w:cs="Arial"/>
                <w:sz w:val="20"/>
                <w:szCs w:val="20"/>
              </w:rPr>
              <w:t>PN-EN 1744-1</w:t>
            </w:r>
            <w:r w:rsidRPr="007F0E22">
              <w:rPr>
                <w:rFonts w:ascii="Arial" w:hAnsi="Arial" w:cs="Arial"/>
                <w:sz w:val="20"/>
                <w:szCs w:val="20"/>
              </w:rPr>
              <w:t xml:space="preserve">, p.15.1: </w:t>
            </w:r>
          </w:p>
        </w:tc>
        <w:tc>
          <w:tcPr>
            <w:tcW w:w="2397"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44"/>
              <w:jc w:val="center"/>
              <w:rPr>
                <w:rFonts w:ascii="Arial" w:hAnsi="Arial" w:cs="Arial"/>
                <w:sz w:val="20"/>
                <w:szCs w:val="20"/>
              </w:rPr>
            </w:pPr>
            <w:r w:rsidRPr="007F0E22">
              <w:rPr>
                <w:rFonts w:ascii="Arial" w:hAnsi="Arial" w:cs="Arial"/>
                <w:sz w:val="20"/>
                <w:szCs w:val="20"/>
              </w:rPr>
              <w:t xml:space="preserve">barwa nie ciemniejsza niż wzorcowa   </w:t>
            </w:r>
          </w:p>
        </w:tc>
      </w:tr>
    </w:tbl>
    <w:p w:rsidR="00F07976" w:rsidRPr="007F0E22" w:rsidRDefault="00F07976" w:rsidP="00F07976">
      <w:pPr>
        <w:spacing w:after="216" w:line="259" w:lineRule="auto"/>
        <w:ind w:right="937"/>
        <w:jc w:val="left"/>
        <w:rPr>
          <w:rFonts w:ascii="Arial" w:hAnsi="Arial" w:cs="Arial"/>
          <w:sz w:val="20"/>
          <w:szCs w:val="20"/>
        </w:rPr>
      </w:pPr>
      <w:r w:rsidRPr="007F0E22">
        <w:rPr>
          <w:rFonts w:ascii="Arial" w:hAnsi="Arial" w:cs="Arial"/>
          <w:sz w:val="20"/>
          <w:szCs w:val="20"/>
        </w:rPr>
        <w:t xml:space="preserve"> </w:t>
      </w:r>
    </w:p>
    <w:p w:rsidR="00F07976" w:rsidRPr="00467FFC" w:rsidRDefault="00F07976" w:rsidP="00F07976">
      <w:pPr>
        <w:pStyle w:val="tekstost"/>
        <w:spacing w:line="260" w:lineRule="atLeast"/>
        <w:rPr>
          <w:rFonts w:ascii="Verdana" w:hAnsi="Verdana"/>
          <w:bCs w:val="0"/>
          <w:iCs w:val="0"/>
          <w:sz w:val="20"/>
          <w:szCs w:val="20"/>
        </w:rPr>
      </w:pPr>
      <w:r w:rsidRPr="00467FFC">
        <w:rPr>
          <w:rFonts w:ascii="Verdana" w:hAnsi="Verdana"/>
          <w:bCs w:val="0"/>
          <w:iCs w:val="0"/>
          <w:sz w:val="20"/>
          <w:szCs w:val="20"/>
          <w:vertAlign w:val="superscript"/>
        </w:rPr>
        <w:t>2)</w:t>
      </w:r>
      <w:r w:rsidRPr="00467FFC">
        <w:rPr>
          <w:rFonts w:ascii="Verdana" w:hAnsi="Verdana"/>
          <w:bCs w:val="0"/>
          <w:iCs w:val="0"/>
          <w:sz w:val="20"/>
          <w:szCs w:val="20"/>
        </w:rPr>
        <w:t xml:space="preserve"> </w:t>
      </w:r>
      <w:r w:rsidRPr="000A4262">
        <w:rPr>
          <w:rFonts w:ascii="Verdana" w:hAnsi="Verdana"/>
          <w:bCs w:val="0"/>
          <w:iCs w:val="0"/>
          <w:sz w:val="16"/>
          <w:szCs w:val="16"/>
        </w:rPr>
        <w:t>w przypadku stwierdzenia, że badane kruszywo odpowiada 1 stopniowi potencjalnej reaktywności alkalicznej należy wykonać badanie dodatkowe zgodnie z PN-B-06714-34; dopuszczenie do zastosowania przy spełnieniu wymagania: reaktywność alkaliczna z cementem nie wywołująca zwiększenia wymiarów liniowych większych niż 0,1 %.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Jako kruszywo drobne  powinno być stosowane  kruszywo o uziarnieniu nie większym niż 4 mm, spełniającym  następujące wymagania podane w poniższej tabeli: </w:t>
      </w:r>
    </w:p>
    <w:p w:rsidR="00F07976" w:rsidRPr="007F0E22" w:rsidRDefault="00F07976" w:rsidP="00F07976">
      <w:pPr>
        <w:spacing w:after="0" w:line="259" w:lineRule="auto"/>
        <w:ind w:right="0"/>
        <w:jc w:val="left"/>
        <w:rPr>
          <w:rFonts w:ascii="Arial" w:hAnsi="Arial" w:cs="Arial"/>
          <w:sz w:val="20"/>
          <w:szCs w:val="20"/>
        </w:rPr>
      </w:pPr>
      <w:r w:rsidRPr="007F0E22">
        <w:rPr>
          <w:rFonts w:ascii="Arial" w:hAnsi="Arial" w:cs="Arial"/>
          <w:sz w:val="20"/>
          <w:szCs w:val="20"/>
        </w:rPr>
        <w:t xml:space="preserve"> </w:t>
      </w:r>
    </w:p>
    <w:tbl>
      <w:tblPr>
        <w:tblStyle w:val="TableGrid"/>
        <w:tblW w:w="7353" w:type="dxa"/>
        <w:tblInd w:w="859" w:type="dxa"/>
        <w:tblCellMar>
          <w:top w:w="9" w:type="dxa"/>
          <w:left w:w="108" w:type="dxa"/>
        </w:tblCellMar>
        <w:tblLook w:val="04A0" w:firstRow="1" w:lastRow="0" w:firstColumn="1" w:lastColumn="0" w:noHBand="0" w:noVBand="1"/>
      </w:tblPr>
      <w:tblGrid>
        <w:gridCol w:w="602"/>
        <w:gridCol w:w="4070"/>
        <w:gridCol w:w="2681"/>
      </w:tblGrid>
      <w:tr w:rsidR="00F07976" w:rsidRPr="007F0E22" w:rsidTr="006A55CE">
        <w:trPr>
          <w:trHeight w:val="545"/>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Lp.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Właściwości kruszywa  </w:t>
            </w:r>
          </w:p>
        </w:tc>
        <w:tc>
          <w:tcPr>
            <w:tcW w:w="2681"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Wymagania </w:t>
            </w:r>
          </w:p>
        </w:tc>
      </w:tr>
      <w:tr w:rsidR="00F07976" w:rsidRPr="007F0E22" w:rsidTr="006A55CE">
        <w:trPr>
          <w:trHeight w:val="261"/>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1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2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3 </w:t>
            </w:r>
          </w:p>
        </w:tc>
      </w:tr>
      <w:tr w:rsidR="00F07976" w:rsidRPr="007F0E22" w:rsidTr="006A55CE">
        <w:trPr>
          <w:trHeight w:val="420"/>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1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rPr>
                <w:rFonts w:ascii="Arial" w:hAnsi="Arial" w:cs="Arial"/>
                <w:sz w:val="20"/>
                <w:szCs w:val="20"/>
              </w:rPr>
            </w:pPr>
            <w:r>
              <w:rPr>
                <w:rFonts w:ascii="Arial" w:hAnsi="Arial" w:cs="Arial"/>
                <w:sz w:val="20"/>
                <w:szCs w:val="20"/>
              </w:rPr>
              <w:t>Uziarnienie według PN-EN 933-1</w:t>
            </w:r>
            <w:r w:rsidRPr="007F0E22">
              <w:rPr>
                <w:rFonts w:ascii="Arial" w:hAnsi="Arial" w:cs="Arial"/>
                <w:sz w:val="20"/>
                <w:szCs w:val="20"/>
              </w:rPr>
              <w:t xml:space="preserve">; wymagana kategoria: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i/>
                <w:sz w:val="20"/>
                <w:szCs w:val="20"/>
              </w:rPr>
              <w:t>G</w:t>
            </w:r>
            <w:r w:rsidRPr="007F0E22">
              <w:rPr>
                <w:rFonts w:ascii="Arial" w:hAnsi="Arial" w:cs="Arial"/>
                <w:i/>
                <w:sz w:val="20"/>
                <w:szCs w:val="20"/>
                <w:vertAlign w:val="subscript"/>
              </w:rPr>
              <w:t xml:space="preserve">F </w:t>
            </w:r>
            <w:r w:rsidRPr="007F0E22">
              <w:rPr>
                <w:rFonts w:ascii="Arial" w:hAnsi="Arial" w:cs="Arial"/>
                <w:sz w:val="20"/>
                <w:szCs w:val="20"/>
              </w:rPr>
              <w:t xml:space="preserve">85 </w:t>
            </w:r>
          </w:p>
        </w:tc>
      </w:tr>
      <w:tr w:rsidR="00F07976" w:rsidRPr="007F0E22" w:rsidTr="006A55CE">
        <w:trPr>
          <w:trHeight w:val="470"/>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2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rPr>
                <w:rFonts w:ascii="Arial" w:hAnsi="Arial" w:cs="Arial"/>
                <w:sz w:val="20"/>
                <w:szCs w:val="20"/>
              </w:rPr>
            </w:pPr>
            <w:r w:rsidRPr="007F0E22">
              <w:rPr>
                <w:rFonts w:ascii="Arial" w:hAnsi="Arial" w:cs="Arial"/>
                <w:sz w:val="20"/>
                <w:szCs w:val="20"/>
              </w:rPr>
              <w:t xml:space="preserve">Zawartość pyłów według PN-EN 933-1; kategoria nie wyższa niż: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f</w:t>
            </w:r>
            <w:r w:rsidRPr="007F0E22">
              <w:rPr>
                <w:rFonts w:ascii="Arial" w:hAnsi="Arial" w:cs="Arial"/>
                <w:sz w:val="20"/>
                <w:szCs w:val="20"/>
                <w:vertAlign w:val="subscript"/>
              </w:rPr>
              <w:t>3</w:t>
            </w:r>
            <w:r w:rsidRPr="007F0E22">
              <w:rPr>
                <w:rFonts w:ascii="Arial" w:hAnsi="Arial" w:cs="Arial"/>
                <w:sz w:val="20"/>
                <w:szCs w:val="20"/>
              </w:rPr>
              <w:t xml:space="preserve"> </w:t>
            </w:r>
          </w:p>
        </w:tc>
      </w:tr>
      <w:tr w:rsidR="00F07976" w:rsidRPr="007F0E22" w:rsidTr="006A55CE">
        <w:trPr>
          <w:trHeight w:val="520"/>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3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rPr>
                <w:rFonts w:ascii="Arial" w:hAnsi="Arial" w:cs="Arial"/>
                <w:sz w:val="20"/>
                <w:szCs w:val="20"/>
              </w:rPr>
            </w:pPr>
            <w:r w:rsidRPr="007F0E22">
              <w:rPr>
                <w:rFonts w:ascii="Arial" w:hAnsi="Arial" w:cs="Arial"/>
                <w:sz w:val="20"/>
                <w:szCs w:val="20"/>
              </w:rPr>
              <w:t xml:space="preserve">Tolerancje deklarowanego  typowego uziarnienia kruszywa drobnego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17" w:line="259" w:lineRule="auto"/>
              <w:ind w:right="108"/>
              <w:jc w:val="center"/>
              <w:rPr>
                <w:rFonts w:ascii="Arial" w:hAnsi="Arial" w:cs="Arial"/>
                <w:sz w:val="20"/>
                <w:szCs w:val="20"/>
              </w:rPr>
            </w:pPr>
            <w:r w:rsidRPr="007F0E22">
              <w:rPr>
                <w:rFonts w:ascii="Arial" w:hAnsi="Arial" w:cs="Arial"/>
                <w:sz w:val="20"/>
                <w:szCs w:val="20"/>
              </w:rPr>
              <w:t xml:space="preserve">zgodnie z tablicą C.1 w </w:t>
            </w:r>
          </w:p>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sz w:val="20"/>
                <w:szCs w:val="20"/>
              </w:rPr>
              <w:t xml:space="preserve">normie PN-EN 12620  </w:t>
            </w:r>
          </w:p>
        </w:tc>
      </w:tr>
      <w:tr w:rsidR="00F07976" w:rsidRPr="007F0E22" w:rsidTr="006A55CE">
        <w:trPr>
          <w:trHeight w:val="542"/>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4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Gęstość</w:t>
            </w:r>
            <w:r>
              <w:rPr>
                <w:rFonts w:ascii="Arial" w:hAnsi="Arial" w:cs="Arial"/>
                <w:sz w:val="20"/>
                <w:szCs w:val="20"/>
              </w:rPr>
              <w:t xml:space="preserve"> ziaren według  PN-EN 1097-6</w:t>
            </w:r>
            <w:r w:rsidRPr="007F0E22">
              <w:rPr>
                <w:rFonts w:ascii="Arial" w:hAnsi="Arial" w:cs="Arial"/>
                <w:sz w:val="20"/>
                <w:szCs w:val="20"/>
              </w:rPr>
              <w:t xml:space="preserve">, rozdz. 7,8 lub 9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 xml:space="preserve">producenta </w:t>
            </w:r>
          </w:p>
        </w:tc>
      </w:tr>
      <w:tr w:rsidR="00F07976" w:rsidRPr="007F0E22" w:rsidTr="006A55CE">
        <w:trPr>
          <w:trHeight w:val="845"/>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5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Gęstość n</w:t>
            </w:r>
            <w:r>
              <w:rPr>
                <w:rFonts w:ascii="Arial" w:hAnsi="Arial" w:cs="Arial"/>
                <w:sz w:val="20"/>
                <w:szCs w:val="20"/>
              </w:rPr>
              <w:t>asypowa według PN-EN 1097-3</w:t>
            </w:r>
            <w:r w:rsidRPr="007F0E22">
              <w:rPr>
                <w:rFonts w:ascii="Arial" w:hAnsi="Arial" w:cs="Arial"/>
                <w:sz w:val="20"/>
                <w:szCs w:val="20"/>
              </w:rPr>
              <w:t xml:space="preserve">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 xml:space="preserve">deklarowana przez producenta </w:t>
            </w:r>
          </w:p>
        </w:tc>
      </w:tr>
      <w:tr w:rsidR="00F07976" w:rsidRPr="007F0E22" w:rsidTr="006A55CE">
        <w:trPr>
          <w:trHeight w:val="991"/>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lastRenderedPageBreak/>
              <w:t xml:space="preserve">6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tabs>
                <w:tab w:val="center" w:pos="2531"/>
                <w:tab w:val="right" w:pos="3961"/>
              </w:tabs>
              <w:spacing w:after="12" w:line="259" w:lineRule="auto"/>
              <w:ind w:right="0"/>
              <w:jc w:val="left"/>
              <w:rPr>
                <w:rFonts w:ascii="Arial" w:hAnsi="Arial" w:cs="Arial"/>
                <w:sz w:val="20"/>
                <w:szCs w:val="20"/>
              </w:rPr>
            </w:pPr>
            <w:r w:rsidRPr="007F0E22">
              <w:rPr>
                <w:rFonts w:ascii="Arial" w:hAnsi="Arial" w:cs="Arial"/>
                <w:sz w:val="20"/>
                <w:szCs w:val="20"/>
              </w:rPr>
              <w:t>Reaktywność alkaliczno - krzemionkowa; stopień potencjalnej  reakty</w:t>
            </w:r>
            <w:r>
              <w:rPr>
                <w:rFonts w:ascii="Arial" w:hAnsi="Arial" w:cs="Arial"/>
                <w:sz w:val="20"/>
                <w:szCs w:val="20"/>
              </w:rPr>
              <w:t>wności  według PN-B-06714-46</w:t>
            </w:r>
            <w:r w:rsidRPr="007F0E22">
              <w:rPr>
                <w:rFonts w:ascii="Arial" w:hAnsi="Arial" w:cs="Arial"/>
                <w:sz w:val="20"/>
                <w:szCs w:val="20"/>
              </w:rPr>
              <w:t xml:space="preserve">]: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40" w:line="259" w:lineRule="auto"/>
              <w:ind w:right="112"/>
              <w:jc w:val="center"/>
              <w:rPr>
                <w:rFonts w:ascii="Arial" w:hAnsi="Arial" w:cs="Arial"/>
                <w:sz w:val="20"/>
                <w:szCs w:val="20"/>
              </w:rPr>
            </w:pPr>
            <w:r w:rsidRPr="007F0E22">
              <w:rPr>
                <w:rFonts w:ascii="Arial" w:hAnsi="Arial" w:cs="Arial"/>
                <w:sz w:val="20"/>
                <w:szCs w:val="20"/>
              </w:rPr>
              <w:t xml:space="preserve">stopień potencjalnej </w:t>
            </w:r>
          </w:p>
          <w:p w:rsidR="00F07976" w:rsidRPr="007F0E22" w:rsidRDefault="00F07976" w:rsidP="006A55CE">
            <w:pPr>
              <w:spacing w:after="283" w:line="259" w:lineRule="auto"/>
              <w:ind w:right="110"/>
              <w:jc w:val="center"/>
              <w:rPr>
                <w:rFonts w:ascii="Arial" w:hAnsi="Arial" w:cs="Arial"/>
                <w:sz w:val="20"/>
                <w:szCs w:val="20"/>
              </w:rPr>
            </w:pPr>
            <w:r w:rsidRPr="007F0E22">
              <w:rPr>
                <w:rFonts w:ascii="Arial" w:hAnsi="Arial" w:cs="Arial"/>
                <w:sz w:val="20"/>
                <w:szCs w:val="20"/>
              </w:rPr>
              <w:t xml:space="preserve">reaktywności 0 </w:t>
            </w:r>
            <w:r w:rsidRPr="007F0E22">
              <w:rPr>
                <w:rFonts w:ascii="Arial" w:hAnsi="Arial" w:cs="Arial"/>
                <w:sz w:val="20"/>
                <w:szCs w:val="20"/>
                <w:vertAlign w:val="superscript"/>
              </w:rPr>
              <w:footnoteReference w:id="1"/>
            </w:r>
            <w:r w:rsidRPr="007F0E22">
              <w:rPr>
                <w:rFonts w:ascii="Arial" w:hAnsi="Arial" w:cs="Arial"/>
                <w:sz w:val="20"/>
                <w:szCs w:val="20"/>
                <w:vertAlign w:val="superscript"/>
              </w:rPr>
              <w:t>)</w:t>
            </w:r>
            <w:r w:rsidRPr="007F0E22">
              <w:rPr>
                <w:rFonts w:ascii="Arial" w:hAnsi="Arial" w:cs="Arial"/>
                <w:color w:val="FF0000"/>
                <w:sz w:val="20"/>
                <w:szCs w:val="20"/>
              </w:rPr>
              <w:t xml:space="preserve"> </w:t>
            </w:r>
          </w:p>
        </w:tc>
      </w:tr>
      <w:tr w:rsidR="00F07976" w:rsidRPr="007F0E22" w:rsidTr="006A55CE">
        <w:trPr>
          <w:trHeight w:val="622"/>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7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rPr>
                <w:rFonts w:ascii="Arial" w:hAnsi="Arial" w:cs="Arial"/>
                <w:sz w:val="20"/>
                <w:szCs w:val="20"/>
              </w:rPr>
            </w:pPr>
            <w:r w:rsidRPr="007F0E22">
              <w:rPr>
                <w:rFonts w:ascii="Arial" w:hAnsi="Arial" w:cs="Arial"/>
                <w:sz w:val="20"/>
                <w:szCs w:val="20"/>
              </w:rPr>
              <w:t xml:space="preserve">Zawartość siarczanów rozpuszczalnych </w:t>
            </w:r>
            <w:r>
              <w:rPr>
                <w:rFonts w:ascii="Arial" w:hAnsi="Arial" w:cs="Arial"/>
                <w:sz w:val="20"/>
                <w:szCs w:val="20"/>
              </w:rPr>
              <w:t>w kwasie według PN-EN 1744-1</w:t>
            </w:r>
            <w:r w:rsidRPr="007F0E22">
              <w:rPr>
                <w:rFonts w:ascii="Arial" w:hAnsi="Arial" w:cs="Arial"/>
                <w:sz w:val="20"/>
                <w:szCs w:val="20"/>
              </w:rPr>
              <w:t>,</w:t>
            </w:r>
            <w:r>
              <w:rPr>
                <w:rFonts w:ascii="Arial" w:hAnsi="Arial" w:cs="Arial"/>
                <w:sz w:val="20"/>
                <w:szCs w:val="20"/>
              </w:rPr>
              <w:t xml:space="preserve"> </w:t>
            </w:r>
            <w:r w:rsidRPr="007F0E22">
              <w:rPr>
                <w:rFonts w:ascii="Arial" w:hAnsi="Arial" w:cs="Arial"/>
                <w:sz w:val="20"/>
                <w:szCs w:val="20"/>
              </w:rPr>
              <w:t xml:space="preserve">rozdz.12; nie wyższa niż kategoria: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i/>
                <w:sz w:val="20"/>
                <w:szCs w:val="20"/>
              </w:rPr>
              <w:t>AS</w:t>
            </w:r>
            <w:r w:rsidRPr="007F0E22">
              <w:rPr>
                <w:rFonts w:ascii="Arial" w:hAnsi="Arial" w:cs="Arial"/>
                <w:sz w:val="20"/>
                <w:szCs w:val="20"/>
                <w:vertAlign w:val="subscript"/>
              </w:rPr>
              <w:t>0,2</w:t>
            </w:r>
            <w:r w:rsidRPr="007F0E22">
              <w:rPr>
                <w:rFonts w:ascii="Arial" w:hAnsi="Arial" w:cs="Arial"/>
                <w:sz w:val="20"/>
                <w:szCs w:val="20"/>
              </w:rPr>
              <w:t xml:space="preserve">   </w:t>
            </w:r>
          </w:p>
        </w:tc>
      </w:tr>
      <w:tr w:rsidR="00F07976" w:rsidRPr="007F0E22" w:rsidTr="006A55CE">
        <w:trPr>
          <w:trHeight w:val="704"/>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8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1"/>
              <w:rPr>
                <w:rFonts w:ascii="Arial" w:hAnsi="Arial" w:cs="Arial"/>
                <w:sz w:val="20"/>
                <w:szCs w:val="20"/>
              </w:rPr>
            </w:pPr>
            <w:r w:rsidRPr="007F0E22">
              <w:rPr>
                <w:rFonts w:ascii="Arial" w:hAnsi="Arial" w:cs="Arial"/>
                <w:sz w:val="20"/>
                <w:szCs w:val="20"/>
              </w:rPr>
              <w:t>Zawartość siarki cał</w:t>
            </w:r>
            <w:r>
              <w:rPr>
                <w:rFonts w:ascii="Arial" w:hAnsi="Arial" w:cs="Arial"/>
                <w:sz w:val="20"/>
                <w:szCs w:val="20"/>
              </w:rPr>
              <w:t>kowitej według PN-EN 1744-1</w:t>
            </w:r>
            <w:r w:rsidRPr="007F0E22">
              <w:rPr>
                <w:rFonts w:ascii="Arial" w:hAnsi="Arial" w:cs="Arial"/>
                <w:sz w:val="20"/>
                <w:szCs w:val="20"/>
              </w:rPr>
              <w:t xml:space="preserve">, rozdz.11; wartość nie wyższa niż w  %: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1 </w:t>
            </w:r>
          </w:p>
        </w:tc>
      </w:tr>
      <w:tr w:rsidR="00F07976" w:rsidRPr="007F0E22" w:rsidTr="006A55CE">
        <w:trPr>
          <w:trHeight w:val="645"/>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9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30"/>
              <w:jc w:val="left"/>
              <w:rPr>
                <w:rFonts w:ascii="Arial" w:hAnsi="Arial" w:cs="Arial"/>
                <w:sz w:val="20"/>
                <w:szCs w:val="20"/>
              </w:rPr>
            </w:pPr>
            <w:r w:rsidRPr="007F0E22">
              <w:rPr>
                <w:rFonts w:ascii="Arial" w:hAnsi="Arial" w:cs="Arial"/>
                <w:sz w:val="20"/>
                <w:szCs w:val="20"/>
              </w:rPr>
              <w:t xml:space="preserve">Zanieczyszczenia lekkie według  PNEN 1774-1, p. 14.2; wartość nie wyższa niż w %: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sz w:val="20"/>
                <w:szCs w:val="20"/>
              </w:rPr>
              <w:t xml:space="preserve">0,1 </w:t>
            </w:r>
          </w:p>
        </w:tc>
      </w:tr>
      <w:tr w:rsidR="00F07976" w:rsidRPr="007F0E22" w:rsidTr="006A55CE">
        <w:trPr>
          <w:trHeight w:val="541"/>
        </w:trPr>
        <w:tc>
          <w:tcPr>
            <w:tcW w:w="60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10 </w:t>
            </w:r>
          </w:p>
        </w:tc>
        <w:tc>
          <w:tcPr>
            <w:tcW w:w="4069"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Zawartość substancji orga</w:t>
            </w:r>
            <w:r>
              <w:rPr>
                <w:rFonts w:ascii="Arial" w:hAnsi="Arial" w:cs="Arial"/>
                <w:sz w:val="20"/>
                <w:szCs w:val="20"/>
              </w:rPr>
              <w:t>nicznych według PN-EN 1744-1</w:t>
            </w:r>
            <w:r w:rsidRPr="007F0E22">
              <w:rPr>
                <w:rFonts w:ascii="Arial" w:hAnsi="Arial" w:cs="Arial"/>
                <w:sz w:val="20"/>
                <w:szCs w:val="20"/>
              </w:rPr>
              <w:t xml:space="preserve">, p.15.1: </w:t>
            </w:r>
          </w:p>
        </w:tc>
        <w:tc>
          <w:tcPr>
            <w:tcW w:w="2681"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70"/>
              <w:jc w:val="center"/>
              <w:rPr>
                <w:rFonts w:ascii="Arial" w:hAnsi="Arial" w:cs="Arial"/>
                <w:sz w:val="20"/>
                <w:szCs w:val="20"/>
              </w:rPr>
            </w:pPr>
            <w:r w:rsidRPr="007F0E22">
              <w:rPr>
                <w:rFonts w:ascii="Arial" w:hAnsi="Arial" w:cs="Arial"/>
                <w:sz w:val="20"/>
                <w:szCs w:val="20"/>
              </w:rPr>
              <w:t xml:space="preserve">barwa nie ciemniejsza niż wzorcowa   </w:t>
            </w:r>
          </w:p>
        </w:tc>
      </w:tr>
    </w:tbl>
    <w:p w:rsidR="00F07976" w:rsidRPr="007F0E22" w:rsidRDefault="00F07976" w:rsidP="00F07976">
      <w:pPr>
        <w:spacing w:after="0" w:line="259" w:lineRule="auto"/>
        <w:ind w:right="929"/>
        <w:jc w:val="left"/>
        <w:rPr>
          <w:rFonts w:ascii="Arial" w:hAnsi="Arial" w:cs="Arial"/>
          <w:sz w:val="20"/>
          <w:szCs w:val="20"/>
        </w:rPr>
      </w:pPr>
      <w:r w:rsidRPr="007F0E22">
        <w:rPr>
          <w:rFonts w:ascii="Arial" w:hAnsi="Arial" w:cs="Arial"/>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2.3.3. Woda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Woda  zarobowa  do  betonu  powinna  odpow</w:t>
      </w:r>
      <w:r>
        <w:rPr>
          <w:rFonts w:ascii="Verdana" w:hAnsi="Verdana" w:cs="Arial"/>
          <w:sz w:val="20"/>
          <w:szCs w:val="20"/>
        </w:rPr>
        <w:t>iadać wymaganiom PN-EN 1008</w:t>
      </w:r>
      <w:r w:rsidRPr="00467FFC">
        <w:rPr>
          <w:rFonts w:ascii="Verdana" w:hAnsi="Verdana" w:cs="Arial"/>
          <w:sz w:val="20"/>
          <w:szCs w:val="20"/>
        </w:rPr>
        <w:t xml:space="preserve">.  Stosowanie wody pitnej  nie  wymaga  badań. Zabrania się stosowania wody z systemów recyklingu. </w:t>
      </w:r>
      <w:r w:rsidRPr="00467FFC">
        <w:rPr>
          <w:rFonts w:ascii="Verdana" w:hAnsi="Verdana" w:cs="Arial"/>
          <w:b/>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2.3.4. Domieszki do betonu i dodatki mineralne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 betonu zaleca się stosowanie domieszek modyfikujących właściwości mieszanki lub stwardniałego betonu, poprawiających właściwości betonu lub zapewniających uzyskanie specjalnych właściwości.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Zawartość całkowita stosowanych domieszek do betonu powinna być zgo</w:t>
      </w:r>
      <w:r>
        <w:rPr>
          <w:rFonts w:ascii="Verdana" w:hAnsi="Verdana" w:cs="Arial"/>
          <w:sz w:val="20"/>
          <w:szCs w:val="20"/>
        </w:rPr>
        <w:t xml:space="preserve">dna z wymaganiami </w:t>
      </w:r>
      <w:r w:rsidR="0050756A">
        <w:rPr>
          <w:rFonts w:ascii="Verdana" w:hAnsi="Verdana" w:cs="Arial"/>
          <w:sz w:val="20"/>
          <w:szCs w:val="20"/>
        </w:rPr>
        <w:t xml:space="preserve">                    </w:t>
      </w:r>
      <w:r>
        <w:rPr>
          <w:rFonts w:ascii="Verdana" w:hAnsi="Verdana" w:cs="Arial"/>
          <w:sz w:val="20"/>
          <w:szCs w:val="20"/>
        </w:rPr>
        <w:t xml:space="preserve">PN-EN </w:t>
      </w:r>
      <w:r w:rsidRPr="00467FFC">
        <w:rPr>
          <w:rFonts w:ascii="Verdana" w:hAnsi="Verdana" w:cs="Arial"/>
          <w:sz w:val="20"/>
          <w:szCs w:val="20"/>
        </w:rPr>
        <w:t>206</w:t>
      </w:r>
      <w:r>
        <w:rPr>
          <w:rFonts w:ascii="Verdana" w:hAnsi="Verdana" w:cs="Arial"/>
          <w:sz w:val="20"/>
          <w:szCs w:val="20"/>
        </w:rPr>
        <w:t>:2014-04</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 betonu przeznaczonego do wykonania elementów narażonych na oddziaływanie  środowiska w klasach ekspozycji: XF2, XF3, XF4 zaleca się stosowanie domieszki  napowietrzającej.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Przydatność domieszek do betonu  powinna być ustalona na podstawie wymagań</w:t>
      </w:r>
      <w:r>
        <w:rPr>
          <w:rFonts w:ascii="Verdana" w:hAnsi="Verdana" w:cs="Arial"/>
          <w:sz w:val="20"/>
          <w:szCs w:val="20"/>
        </w:rPr>
        <w:t xml:space="preserve"> określonych </w:t>
      </w:r>
      <w:r w:rsidR="0050756A">
        <w:rPr>
          <w:rFonts w:ascii="Verdana" w:hAnsi="Verdana" w:cs="Arial"/>
          <w:sz w:val="20"/>
          <w:szCs w:val="20"/>
        </w:rPr>
        <w:t xml:space="preserve">                </w:t>
      </w:r>
      <w:r>
        <w:rPr>
          <w:rFonts w:ascii="Verdana" w:hAnsi="Verdana" w:cs="Arial"/>
          <w:sz w:val="20"/>
          <w:szCs w:val="20"/>
        </w:rPr>
        <w:t>w  PN-EN 934-1 i PN-EN 934-2</w:t>
      </w:r>
      <w:r w:rsidRPr="00467FFC">
        <w:rPr>
          <w:rFonts w:ascii="Verdana" w:hAnsi="Verdana" w:cs="Arial"/>
          <w:sz w:val="20"/>
          <w:szCs w:val="20"/>
        </w:rPr>
        <w:t xml:space="preserve">. W składzie i właściwościach stosowanych domieszkach, z uwagi na trwałość betonu, szczególnie istotne są: </w:t>
      </w:r>
    </w:p>
    <w:p w:rsidR="00F07976" w:rsidRPr="00467FFC" w:rsidRDefault="00F07976" w:rsidP="00F07976">
      <w:pPr>
        <w:numPr>
          <w:ilvl w:val="0"/>
          <w:numId w:val="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zawartość chloru i chlorków rozpuszczalnych w wodzie, </w:t>
      </w:r>
    </w:p>
    <w:p w:rsidR="00F07976" w:rsidRPr="00467FFC" w:rsidRDefault="00F07976" w:rsidP="00F07976">
      <w:pPr>
        <w:numPr>
          <w:ilvl w:val="0"/>
          <w:numId w:val="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zawartość alkaliów, </w:t>
      </w:r>
    </w:p>
    <w:p w:rsidR="00F07976" w:rsidRPr="00467FFC" w:rsidRDefault="00F07976" w:rsidP="00F07976">
      <w:pPr>
        <w:numPr>
          <w:ilvl w:val="0"/>
          <w:numId w:val="3"/>
        </w:numPr>
        <w:spacing w:after="0" w:line="260" w:lineRule="atLeast"/>
        <w:ind w:left="0" w:right="0" w:firstLine="0"/>
        <w:rPr>
          <w:rFonts w:ascii="Verdana" w:hAnsi="Verdana" w:cs="Arial"/>
          <w:sz w:val="20"/>
          <w:szCs w:val="20"/>
        </w:rPr>
      </w:pPr>
      <w:r w:rsidRPr="00467FFC">
        <w:rPr>
          <w:rFonts w:ascii="Verdana" w:hAnsi="Verdana" w:cs="Arial"/>
          <w:sz w:val="20"/>
          <w:szCs w:val="20"/>
        </w:rPr>
        <w:t>oddziaływanie korozyjne.</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W przypadku stosowania więcej niż jednej domieszki kompatybilność tych domieszek należy sprawdzić w badaniach wstępnych. Kompatybilność domieszki napowietrzającej z innymi domieszkani należy stwierdzić na podstawie kryteriów dotyczących domieszek napowietrzają</w:t>
      </w:r>
      <w:r>
        <w:rPr>
          <w:rFonts w:ascii="Verdana" w:hAnsi="Verdana" w:cs="Arial"/>
          <w:sz w:val="20"/>
          <w:szCs w:val="20"/>
        </w:rPr>
        <w:t>cych, określonych w PN-EN 934-2</w:t>
      </w:r>
      <w:r w:rsidRPr="00467FFC">
        <w:rPr>
          <w:rFonts w:ascii="Verdana" w:hAnsi="Verdana" w:cs="Arial"/>
          <w:sz w:val="20"/>
          <w:szCs w:val="20"/>
        </w:rPr>
        <w:t xml:space="preserve">. Stosowanie domieszki napowietrzającej w betonie wykonanym </w:t>
      </w:r>
      <w:r w:rsidR="0050756A">
        <w:rPr>
          <w:rFonts w:ascii="Verdana" w:hAnsi="Verdana" w:cs="Arial"/>
          <w:sz w:val="20"/>
          <w:szCs w:val="20"/>
        </w:rPr>
        <w:t xml:space="preserve">                       </w:t>
      </w:r>
      <w:r w:rsidRPr="00467FFC">
        <w:rPr>
          <w:rFonts w:ascii="Verdana" w:hAnsi="Verdana" w:cs="Arial"/>
          <w:sz w:val="20"/>
          <w:szCs w:val="20"/>
        </w:rPr>
        <w:t xml:space="preserve">z cementu innego niż CEM I wymaga także sprawdzenia w badaniach wstępnych, odniesionych do kryteriów zawartych w PN-EN 934-2.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Dopuszcza  się  stosowanie  do  betonu  dodatku  pyłu krzemionkowego według PN-EN 13263-</w:t>
      </w:r>
      <w:r>
        <w:rPr>
          <w:rFonts w:ascii="Verdana" w:hAnsi="Verdana" w:cs="Arial"/>
          <w:sz w:val="20"/>
          <w:szCs w:val="20"/>
        </w:rPr>
        <w:t>1</w:t>
      </w:r>
      <w:r w:rsidRPr="00467FFC">
        <w:rPr>
          <w:rFonts w:ascii="Verdana" w:hAnsi="Verdana" w:cs="Arial"/>
          <w:sz w:val="20"/>
          <w:szCs w:val="20"/>
        </w:rPr>
        <w:t xml:space="preserve">. </w:t>
      </w:r>
    </w:p>
    <w:p w:rsidR="00F07976" w:rsidRDefault="00F07976" w:rsidP="00F07976">
      <w:pPr>
        <w:pStyle w:val="Nagwek2"/>
        <w:tabs>
          <w:tab w:val="center" w:pos="656"/>
          <w:tab w:val="center" w:pos="2555"/>
        </w:tabs>
        <w:spacing w:after="0" w:line="260" w:lineRule="atLeast"/>
        <w:ind w:left="0" w:firstLine="0"/>
        <w:jc w:val="both"/>
        <w:rPr>
          <w:rFonts w:ascii="Verdana" w:eastAsia="Calibri" w:hAnsi="Verdana" w:cs="Arial"/>
          <w:sz w:val="20"/>
          <w:szCs w:val="20"/>
        </w:rPr>
      </w:pPr>
    </w:p>
    <w:p w:rsidR="00F07976" w:rsidRPr="00467FFC" w:rsidRDefault="00F07976" w:rsidP="00F07976">
      <w:pPr>
        <w:pStyle w:val="Nagwek2"/>
        <w:tabs>
          <w:tab w:val="center" w:pos="656"/>
          <w:tab w:val="center" w:pos="2555"/>
        </w:tabs>
        <w:spacing w:after="0" w:line="260" w:lineRule="atLeast"/>
        <w:ind w:left="0" w:firstLine="0"/>
        <w:jc w:val="both"/>
        <w:rPr>
          <w:rFonts w:ascii="Verdana" w:hAnsi="Verdana" w:cs="Arial"/>
          <w:sz w:val="20"/>
          <w:szCs w:val="20"/>
        </w:rPr>
      </w:pPr>
      <w:r w:rsidRPr="00467FFC">
        <w:rPr>
          <w:rFonts w:ascii="Verdana" w:eastAsia="Calibri" w:hAnsi="Verdana" w:cs="Arial"/>
          <w:sz w:val="20"/>
          <w:szCs w:val="20"/>
        </w:rPr>
        <w:t>2.</w:t>
      </w:r>
      <w:r w:rsidRPr="00467FFC">
        <w:rPr>
          <w:rFonts w:ascii="Verdana" w:hAnsi="Verdana" w:cs="Arial"/>
          <w:sz w:val="20"/>
          <w:szCs w:val="20"/>
        </w:rPr>
        <w:t xml:space="preserve">4. </w:t>
      </w:r>
      <w:r w:rsidRPr="00467FFC">
        <w:rPr>
          <w:rFonts w:ascii="Verdana" w:hAnsi="Verdana" w:cs="Arial"/>
          <w:sz w:val="20"/>
          <w:szCs w:val="20"/>
        </w:rPr>
        <w:tab/>
        <w:t xml:space="preserve">Skład mieszanki  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Skład mieszanki betonowej  powinien być ustalony zgodnie z PN-EN 206</w:t>
      </w:r>
      <w:r>
        <w:rPr>
          <w:rFonts w:ascii="Verdana" w:hAnsi="Verdana" w:cs="Arial"/>
          <w:sz w:val="20"/>
          <w:szCs w:val="20"/>
        </w:rPr>
        <w:t xml:space="preserve">:2014-04 </w:t>
      </w:r>
      <w:r w:rsidRPr="00467FFC">
        <w:rPr>
          <w:rFonts w:ascii="Verdana" w:hAnsi="Verdana" w:cs="Arial"/>
          <w:sz w:val="20"/>
          <w:szCs w:val="20"/>
        </w:rPr>
        <w:t>tak, aby przy najmniejszej ilości wody zapewnić szczelne ułożenie mieszanki w wyniku zagęszczenia przez wibrowanie. Skład ustala laboratorium Wykonawcy lub inne laboratorium na jego zlecenie. Ustalona receptura mieszanki betonowej powinna być przedstawiona Inżynierowi</w:t>
      </w:r>
      <w:r w:rsidR="00845C41">
        <w:rPr>
          <w:rFonts w:ascii="Verdana" w:hAnsi="Verdana" w:cs="Arial"/>
          <w:sz w:val="20"/>
          <w:szCs w:val="20"/>
        </w:rPr>
        <w:br/>
      </w:r>
      <w:r w:rsidRPr="00467FFC">
        <w:rPr>
          <w:rFonts w:ascii="Verdana" w:hAnsi="Verdana" w:cs="Arial"/>
          <w:sz w:val="20"/>
          <w:szCs w:val="20"/>
        </w:rPr>
        <w:t xml:space="preserve">do zatwierdzenia  wraz z wynikami badań laboratoryjnych poszczególnych składników mieszanki oraz wynikami potwierdzającymi uzyskanie założonych wymaganych właściwości mieszanki </w:t>
      </w:r>
      <w:r w:rsidRPr="00467FFC">
        <w:rPr>
          <w:rFonts w:ascii="Verdana" w:hAnsi="Verdana" w:cs="Arial"/>
          <w:sz w:val="20"/>
          <w:szCs w:val="20"/>
        </w:rPr>
        <w:lastRenderedPageBreak/>
        <w:t>betonowej i betonu. Receptura powinna być przedłożona z takim wyprzedzeniem czasowym, które umożliwi Inżynierowi sprawdzenie właści</w:t>
      </w:r>
      <w:r>
        <w:rPr>
          <w:rFonts w:ascii="Verdana" w:hAnsi="Verdana" w:cs="Arial"/>
          <w:sz w:val="20"/>
          <w:szCs w:val="20"/>
        </w:rPr>
        <w:t>wości poszczególnych składników</w:t>
      </w:r>
      <w:r w:rsidRPr="00467FFC">
        <w:rPr>
          <w:rFonts w:ascii="Verdana" w:hAnsi="Verdana" w:cs="Arial"/>
          <w:sz w:val="20"/>
          <w:szCs w:val="20"/>
        </w:rPr>
        <w:t xml:space="preserve">, mieszanki betonowej oraz betonu na podstawie </w:t>
      </w:r>
      <w:proofErr w:type="spellStart"/>
      <w:r w:rsidRPr="00467FFC">
        <w:rPr>
          <w:rFonts w:ascii="Verdana" w:hAnsi="Verdana" w:cs="Arial"/>
          <w:sz w:val="20"/>
          <w:szCs w:val="20"/>
        </w:rPr>
        <w:t>zarobu</w:t>
      </w:r>
      <w:proofErr w:type="spellEnd"/>
      <w:r w:rsidRPr="00467FFC">
        <w:rPr>
          <w:rFonts w:ascii="Verdana" w:hAnsi="Verdana" w:cs="Arial"/>
          <w:sz w:val="20"/>
          <w:szCs w:val="20"/>
        </w:rPr>
        <w:t xml:space="preserve"> próbnego, a w przypadku braku zatwierdzenia opracowanie nowej recepty.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Współczynnik woda/cement  (w/c), określany jako stosunek efektywnej zawartości wody </w:t>
      </w:r>
      <w:r w:rsidR="00845C41">
        <w:rPr>
          <w:rFonts w:ascii="Verdana" w:hAnsi="Verdana" w:cs="Arial"/>
          <w:sz w:val="20"/>
          <w:szCs w:val="20"/>
        </w:rPr>
        <w:br/>
      </w:r>
      <w:r w:rsidRPr="00467FFC">
        <w:rPr>
          <w:rFonts w:ascii="Verdana" w:hAnsi="Verdana" w:cs="Arial"/>
          <w:sz w:val="20"/>
          <w:szCs w:val="20"/>
        </w:rPr>
        <w:t xml:space="preserve">do zawartości cementu w mieszance nie powinien być większy niż 0,45 w przypadku klasy wytrzymałości betonu  C30/37 i wyższej lub nie większy niż 0,50 w przypadku klasy betonu C25/30.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Minimalna zawartość cementu w mieszance betonowej nie powinna być mniejsza niż wymagana, w zależności od klas ekspozy</w:t>
      </w:r>
      <w:r>
        <w:rPr>
          <w:rFonts w:ascii="Verdana" w:hAnsi="Verdana" w:cs="Arial"/>
          <w:sz w:val="20"/>
          <w:szCs w:val="20"/>
        </w:rPr>
        <w:t xml:space="preserve">cji betonu według PN-EN </w:t>
      </w:r>
      <w:r w:rsidRPr="00467FFC">
        <w:rPr>
          <w:rFonts w:ascii="Verdana" w:hAnsi="Verdana" w:cs="Arial"/>
          <w:sz w:val="20"/>
          <w:szCs w:val="20"/>
        </w:rPr>
        <w:t>206</w:t>
      </w:r>
      <w:r>
        <w:rPr>
          <w:rFonts w:ascii="Verdana" w:hAnsi="Verdana" w:cs="Arial"/>
          <w:sz w:val="20"/>
          <w:szCs w:val="20"/>
        </w:rPr>
        <w:t xml:space="preserve">:2014-04 </w:t>
      </w:r>
      <w:r w:rsidRPr="00467FFC">
        <w:rPr>
          <w:rFonts w:ascii="Verdana" w:hAnsi="Verdana" w:cs="Arial"/>
          <w:sz w:val="20"/>
          <w:szCs w:val="20"/>
        </w:rPr>
        <w:t>i PN-B0</w:t>
      </w:r>
      <w:r>
        <w:rPr>
          <w:rFonts w:ascii="Verdana" w:hAnsi="Verdana" w:cs="Arial"/>
          <w:sz w:val="20"/>
          <w:szCs w:val="20"/>
        </w:rPr>
        <w:t>6265</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W klasach ekspozycji XD3 i XS3 minimalna zawartość cementu w mieszance betonowej nie powinna być mniejsza niż 380 kg/m</w:t>
      </w:r>
      <w:r w:rsidRPr="00467FFC">
        <w:rPr>
          <w:rFonts w:ascii="Verdana" w:hAnsi="Verdana" w:cs="Arial"/>
          <w:sz w:val="20"/>
          <w:szCs w:val="20"/>
          <w:vertAlign w:val="superscript"/>
        </w:rPr>
        <w:t>3</w:t>
      </w:r>
      <w:r w:rsidRPr="00467FFC">
        <w:rPr>
          <w:rFonts w:ascii="Verdana" w:hAnsi="Verdana" w:cs="Arial"/>
          <w:sz w:val="20"/>
          <w:szCs w:val="20"/>
        </w:rPr>
        <w:t>, a współczynnik woda/cement (w/c) nie powinien być</w:t>
      </w:r>
      <w:r w:rsidRPr="00467FFC">
        <w:rPr>
          <w:rFonts w:ascii="Verdana" w:hAnsi="Verdana" w:cs="Arial"/>
          <w:sz w:val="20"/>
          <w:szCs w:val="20"/>
          <w:vertAlign w:val="superscript"/>
        </w:rPr>
        <w:t xml:space="preserve"> </w:t>
      </w:r>
      <w:r w:rsidRPr="00467FFC">
        <w:rPr>
          <w:rFonts w:ascii="Verdana" w:hAnsi="Verdana" w:cs="Arial"/>
          <w:sz w:val="20"/>
          <w:szCs w:val="20"/>
        </w:rPr>
        <w:t xml:space="preserve"> większy niż 0,40.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Maksymalna zawartość cementu w mieszance betonowej nie powinna być większa niż: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400 kg/m</w:t>
      </w:r>
      <w:r w:rsidRPr="00467FFC">
        <w:rPr>
          <w:rFonts w:ascii="Verdana" w:hAnsi="Verdana" w:cs="Arial"/>
          <w:sz w:val="20"/>
          <w:szCs w:val="20"/>
          <w:vertAlign w:val="superscript"/>
        </w:rPr>
        <w:t>3</w:t>
      </w:r>
      <w:r w:rsidRPr="00467FFC">
        <w:rPr>
          <w:rFonts w:ascii="Verdana" w:hAnsi="Verdana" w:cs="Arial"/>
          <w:sz w:val="20"/>
          <w:szCs w:val="20"/>
        </w:rPr>
        <w:t xml:space="preserve"> dla betonu klasy C25/30,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450 kg/m</w:t>
      </w:r>
      <w:r w:rsidRPr="00467FFC">
        <w:rPr>
          <w:rFonts w:ascii="Verdana" w:hAnsi="Verdana" w:cs="Arial"/>
          <w:sz w:val="20"/>
          <w:szCs w:val="20"/>
          <w:vertAlign w:val="superscript"/>
        </w:rPr>
        <w:t>3</w:t>
      </w:r>
      <w:r w:rsidRPr="00467FFC">
        <w:rPr>
          <w:rFonts w:ascii="Verdana" w:hAnsi="Verdana" w:cs="Arial"/>
          <w:sz w:val="20"/>
          <w:szCs w:val="20"/>
        </w:rPr>
        <w:t xml:space="preserve"> dla betonów klasy C 30/37 i wyższych.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Dopuszcza się przekroczenie tych ilości o 10% w uzasadnionych przypadkach za zgodą Inżyniera.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Zawartość chlorków w betonie nie powinna przekraczać maksymalnych wa</w:t>
      </w:r>
      <w:r>
        <w:rPr>
          <w:rFonts w:ascii="Verdana" w:hAnsi="Verdana" w:cs="Arial"/>
          <w:sz w:val="20"/>
          <w:szCs w:val="20"/>
        </w:rPr>
        <w:t xml:space="preserve">rtości podanych </w:t>
      </w:r>
      <w:r w:rsidR="00845C41">
        <w:rPr>
          <w:rFonts w:ascii="Verdana" w:hAnsi="Verdana" w:cs="Arial"/>
          <w:sz w:val="20"/>
          <w:szCs w:val="20"/>
        </w:rPr>
        <w:br/>
      </w:r>
      <w:r>
        <w:rPr>
          <w:rFonts w:ascii="Verdana" w:hAnsi="Verdana" w:cs="Arial"/>
          <w:sz w:val="20"/>
          <w:szCs w:val="20"/>
        </w:rPr>
        <w:t xml:space="preserve">w PN-EN </w:t>
      </w:r>
      <w:r w:rsidRPr="00467FFC">
        <w:rPr>
          <w:rFonts w:ascii="Verdana" w:hAnsi="Verdana" w:cs="Arial"/>
          <w:sz w:val="20"/>
          <w:szCs w:val="20"/>
        </w:rPr>
        <w:t>206</w:t>
      </w:r>
      <w:r>
        <w:rPr>
          <w:rFonts w:ascii="Verdana" w:hAnsi="Verdana" w:cs="Arial"/>
          <w:sz w:val="20"/>
          <w:szCs w:val="20"/>
        </w:rPr>
        <w:t>:2014-04</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Maksymalny nominalny wymiar ziaren kruszywa należy dobierać uwzględniając otulinę zbrojenia oraz minimalną szerokość przekroju elementu. Ziarna kruszywa nie powinny być większe niż: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1/3 najmniejszego wymiaru przekroju poprzecznego elementu,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3/4 odległości w świetle między prętami zbrojenia leżącymi w jednej płaszczyźnie prostopadłej do  kierunku betonowania.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Zawartość frakcji  do 2 mm w mieszance kruszyw powinna być jak najmniejsza i jednocześnie zapewnić niezbędną urabialność przy zagęszczeniu przez wibrowanie oraz nie powinna przekraczać: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42 % w przypadku mieszanki o uziarnieniu do 16,0 mm,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38 % w przypadku mieszanki o uziarnieniu do 22,4 mm,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37 % w przypadku mieszanki o uziarnieniu do 31,5 mm.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Zalecane graniczne krzywe uziarnienie  kruszywa  do  betonu  podano w poniższej tabeli: </w:t>
      </w:r>
    </w:p>
    <w:tbl>
      <w:tblPr>
        <w:tblStyle w:val="TableGrid"/>
        <w:tblW w:w="8649" w:type="dxa"/>
        <w:tblInd w:w="-284" w:type="dxa"/>
        <w:tblCellMar>
          <w:top w:w="9" w:type="dxa"/>
          <w:left w:w="108" w:type="dxa"/>
        </w:tblCellMar>
        <w:tblLook w:val="04A0" w:firstRow="1" w:lastRow="0" w:firstColumn="1" w:lastColumn="0" w:noHBand="0" w:noVBand="1"/>
      </w:tblPr>
      <w:tblGrid>
        <w:gridCol w:w="850"/>
        <w:gridCol w:w="2410"/>
        <w:gridCol w:w="2412"/>
        <w:gridCol w:w="2977"/>
      </w:tblGrid>
      <w:tr w:rsidR="00F07976" w:rsidRPr="007F0E22" w:rsidTr="006A55CE">
        <w:trPr>
          <w:trHeight w:val="771"/>
        </w:trPr>
        <w:tc>
          <w:tcPr>
            <w:tcW w:w="850" w:type="dxa"/>
            <w:vMerge w:val="restart"/>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218" w:line="259" w:lineRule="auto"/>
              <w:ind w:right="52"/>
              <w:jc w:val="center"/>
              <w:rPr>
                <w:rFonts w:ascii="Arial" w:hAnsi="Arial" w:cs="Arial"/>
                <w:sz w:val="20"/>
                <w:szCs w:val="20"/>
              </w:rPr>
            </w:pPr>
          </w:p>
          <w:p w:rsidR="00F07976" w:rsidRPr="007F0E22" w:rsidRDefault="00F07976" w:rsidP="006A55CE">
            <w:pPr>
              <w:spacing w:after="218" w:line="259" w:lineRule="auto"/>
              <w:ind w:right="0"/>
              <w:jc w:val="center"/>
              <w:rPr>
                <w:rFonts w:ascii="Arial" w:hAnsi="Arial" w:cs="Arial"/>
                <w:sz w:val="20"/>
                <w:szCs w:val="20"/>
              </w:rPr>
            </w:pPr>
            <w:r w:rsidRPr="007F0E22">
              <w:rPr>
                <w:rFonts w:ascii="Arial" w:hAnsi="Arial" w:cs="Arial"/>
                <w:sz w:val="20"/>
                <w:szCs w:val="20"/>
              </w:rPr>
              <w:t>Sito #,</w:t>
            </w:r>
          </w:p>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[mm]</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75" w:lineRule="auto"/>
              <w:ind w:right="0"/>
              <w:jc w:val="center"/>
              <w:rPr>
                <w:rFonts w:ascii="Arial" w:hAnsi="Arial" w:cs="Arial"/>
                <w:sz w:val="20"/>
                <w:szCs w:val="20"/>
              </w:rPr>
            </w:pPr>
            <w:r w:rsidRPr="007F0E22">
              <w:rPr>
                <w:rFonts w:ascii="Arial" w:hAnsi="Arial" w:cs="Arial"/>
                <w:sz w:val="20"/>
                <w:szCs w:val="20"/>
              </w:rPr>
              <w:t>Ułamek masowy kruszywa</w:t>
            </w:r>
          </w:p>
          <w:p w:rsidR="00F07976" w:rsidRPr="007F0E22" w:rsidRDefault="00F07976" w:rsidP="006A55CE">
            <w:pPr>
              <w:spacing w:after="16" w:line="259" w:lineRule="auto"/>
              <w:ind w:right="0"/>
              <w:jc w:val="center"/>
              <w:rPr>
                <w:rFonts w:ascii="Arial" w:hAnsi="Arial" w:cs="Arial"/>
                <w:sz w:val="20"/>
                <w:szCs w:val="20"/>
              </w:rPr>
            </w:pPr>
            <w:r w:rsidRPr="007F0E22">
              <w:rPr>
                <w:rFonts w:ascii="Arial" w:hAnsi="Arial" w:cs="Arial"/>
                <w:sz w:val="20"/>
                <w:szCs w:val="20"/>
              </w:rPr>
              <w:t>przechodzącego przez</w:t>
            </w:r>
          </w:p>
          <w:p w:rsidR="00F07976" w:rsidRPr="007F0E22" w:rsidRDefault="00F07976" w:rsidP="006A55CE">
            <w:pPr>
              <w:spacing w:after="0" w:line="259" w:lineRule="auto"/>
              <w:ind w:right="108"/>
              <w:jc w:val="center"/>
              <w:rPr>
                <w:rFonts w:ascii="Arial" w:hAnsi="Arial" w:cs="Arial"/>
                <w:sz w:val="20"/>
                <w:szCs w:val="20"/>
              </w:rPr>
            </w:pPr>
            <w:r w:rsidRPr="007F0E22">
              <w:rPr>
                <w:rFonts w:ascii="Arial" w:hAnsi="Arial" w:cs="Arial"/>
                <w:sz w:val="20"/>
                <w:szCs w:val="20"/>
              </w:rPr>
              <w:t>sito,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75" w:lineRule="auto"/>
              <w:ind w:right="0"/>
              <w:jc w:val="center"/>
              <w:rPr>
                <w:rFonts w:ascii="Arial" w:hAnsi="Arial" w:cs="Arial"/>
                <w:sz w:val="20"/>
                <w:szCs w:val="20"/>
              </w:rPr>
            </w:pPr>
            <w:r w:rsidRPr="007F0E22">
              <w:rPr>
                <w:rFonts w:ascii="Arial" w:hAnsi="Arial" w:cs="Arial"/>
                <w:sz w:val="20"/>
                <w:szCs w:val="20"/>
              </w:rPr>
              <w:t>Ułamek masowy kruszywa</w:t>
            </w:r>
          </w:p>
          <w:p w:rsidR="00F07976" w:rsidRPr="007F0E22" w:rsidRDefault="00F07976" w:rsidP="006A55CE">
            <w:pPr>
              <w:spacing w:after="16" w:line="259" w:lineRule="auto"/>
              <w:ind w:right="0"/>
              <w:jc w:val="center"/>
              <w:rPr>
                <w:rFonts w:ascii="Arial" w:hAnsi="Arial" w:cs="Arial"/>
                <w:sz w:val="20"/>
                <w:szCs w:val="20"/>
              </w:rPr>
            </w:pPr>
            <w:r w:rsidRPr="007F0E22">
              <w:rPr>
                <w:rFonts w:ascii="Arial" w:hAnsi="Arial" w:cs="Arial"/>
                <w:sz w:val="20"/>
                <w:szCs w:val="20"/>
              </w:rPr>
              <w:t>przechodzącego przez</w:t>
            </w:r>
          </w:p>
          <w:p w:rsidR="00F07976" w:rsidRPr="007F0E22" w:rsidRDefault="00F07976" w:rsidP="006A55CE">
            <w:pPr>
              <w:spacing w:after="218" w:line="259" w:lineRule="auto"/>
              <w:ind w:right="111"/>
              <w:jc w:val="center"/>
              <w:rPr>
                <w:rFonts w:ascii="Arial" w:hAnsi="Arial" w:cs="Arial"/>
                <w:sz w:val="20"/>
                <w:szCs w:val="20"/>
              </w:rPr>
            </w:pPr>
            <w:r w:rsidRPr="007F0E22">
              <w:rPr>
                <w:rFonts w:ascii="Arial" w:hAnsi="Arial" w:cs="Arial"/>
                <w:sz w:val="20"/>
                <w:szCs w:val="20"/>
              </w:rPr>
              <w:t>sito,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150" w:line="316" w:lineRule="auto"/>
              <w:ind w:right="0"/>
              <w:jc w:val="center"/>
              <w:rPr>
                <w:rFonts w:ascii="Arial" w:hAnsi="Arial" w:cs="Arial"/>
                <w:sz w:val="20"/>
                <w:szCs w:val="20"/>
              </w:rPr>
            </w:pPr>
            <w:r w:rsidRPr="007F0E22">
              <w:rPr>
                <w:rFonts w:ascii="Arial" w:hAnsi="Arial" w:cs="Arial"/>
                <w:sz w:val="20"/>
                <w:szCs w:val="20"/>
              </w:rPr>
              <w:t>Ułamek masowy kruszywa przechodzącego przez sito, [%]</w:t>
            </w:r>
          </w:p>
        </w:tc>
      </w:tr>
      <w:tr w:rsidR="00F07976" w:rsidRPr="007F0E22" w:rsidTr="006A55CE">
        <w:trPr>
          <w:trHeight w:val="601"/>
        </w:trPr>
        <w:tc>
          <w:tcPr>
            <w:tcW w:w="0" w:type="auto"/>
            <w:vMerge/>
            <w:tcBorders>
              <w:top w:val="nil"/>
              <w:left w:val="single" w:sz="4" w:space="0" w:color="000000"/>
              <w:bottom w:val="single" w:sz="4" w:space="0" w:color="000000"/>
              <w:right w:val="single" w:sz="4" w:space="0" w:color="000000"/>
            </w:tcBorders>
          </w:tcPr>
          <w:p w:rsidR="00F07976" w:rsidRPr="007F0E22" w:rsidRDefault="00F07976" w:rsidP="006A55CE">
            <w:pPr>
              <w:spacing w:after="0" w:line="259" w:lineRule="auto"/>
              <w:ind w:right="0"/>
              <w:jc w:val="left"/>
              <w:rPr>
                <w:rFonts w:ascii="Arial" w:hAnsi="Arial" w:cs="Arial"/>
                <w:sz w:val="20"/>
                <w:szCs w:val="20"/>
              </w:rPr>
            </w:pP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wymiar kruszywa  </w:t>
            </w:r>
          </w:p>
          <w:p w:rsidR="00F07976" w:rsidRPr="007F0E22" w:rsidRDefault="00F07976" w:rsidP="006A55CE">
            <w:pPr>
              <w:spacing w:after="0" w:line="259" w:lineRule="auto"/>
              <w:ind w:right="112"/>
              <w:jc w:val="center"/>
              <w:rPr>
                <w:rFonts w:ascii="Arial" w:hAnsi="Arial" w:cs="Arial"/>
                <w:sz w:val="20"/>
                <w:szCs w:val="20"/>
              </w:rPr>
            </w:pPr>
            <w:r w:rsidRPr="007F0E22">
              <w:rPr>
                <w:rFonts w:ascii="Arial" w:hAnsi="Arial" w:cs="Arial"/>
                <w:sz w:val="20"/>
                <w:szCs w:val="20"/>
              </w:rPr>
              <w:t xml:space="preserve">D ≤ 16,0 mm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wymiar kruszywa  </w:t>
            </w:r>
          </w:p>
          <w:p w:rsidR="00F07976" w:rsidRPr="007F0E22" w:rsidRDefault="00F07976" w:rsidP="006A55CE">
            <w:pPr>
              <w:spacing w:after="0" w:line="259" w:lineRule="auto"/>
              <w:ind w:right="114"/>
              <w:jc w:val="center"/>
              <w:rPr>
                <w:rFonts w:ascii="Arial" w:hAnsi="Arial" w:cs="Arial"/>
                <w:sz w:val="20"/>
                <w:szCs w:val="20"/>
              </w:rPr>
            </w:pPr>
            <w:r w:rsidRPr="007F0E22">
              <w:rPr>
                <w:rFonts w:ascii="Arial" w:hAnsi="Arial" w:cs="Arial"/>
                <w:sz w:val="20"/>
                <w:szCs w:val="20"/>
              </w:rPr>
              <w:t xml:space="preserve">D ≤ 22,4 mm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wymiar kruszywa  </w:t>
            </w:r>
          </w:p>
          <w:p w:rsidR="00F07976" w:rsidRPr="007F0E22" w:rsidRDefault="00F07976" w:rsidP="006A55CE">
            <w:pPr>
              <w:spacing w:after="0" w:line="259" w:lineRule="auto"/>
              <w:ind w:right="117"/>
              <w:jc w:val="center"/>
              <w:rPr>
                <w:rFonts w:ascii="Arial" w:hAnsi="Arial" w:cs="Arial"/>
                <w:sz w:val="20"/>
                <w:szCs w:val="20"/>
              </w:rPr>
            </w:pPr>
            <w:r w:rsidRPr="007F0E22">
              <w:rPr>
                <w:rFonts w:ascii="Arial" w:hAnsi="Arial" w:cs="Arial"/>
                <w:sz w:val="20"/>
                <w:szCs w:val="20"/>
              </w:rPr>
              <w:t xml:space="preserve">D ≤ 31,5 mm </w:t>
            </w:r>
          </w:p>
        </w:tc>
      </w:tr>
      <w:tr w:rsidR="00F07976" w:rsidRPr="007F0E22" w:rsidTr="006A55CE">
        <w:trPr>
          <w:trHeight w:val="269"/>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0,25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3÷8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2÷9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2÷8 </w:t>
            </w:r>
          </w:p>
        </w:tc>
      </w:tr>
      <w:tr w:rsidR="00F07976" w:rsidRPr="007F0E22" w:rsidTr="006A55CE">
        <w:trPr>
          <w:trHeight w:val="259"/>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0,50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7÷20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5÷17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5÷18 </w:t>
            </w:r>
          </w:p>
        </w:tc>
      </w:tr>
      <w:tr w:rsidR="00F07976" w:rsidRPr="007F0E22" w:rsidTr="006A55CE">
        <w:trPr>
          <w:trHeight w:val="263"/>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1,0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12÷32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9÷26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8÷28 </w:t>
            </w:r>
          </w:p>
        </w:tc>
      </w:tr>
      <w:tr w:rsidR="00F07976" w:rsidRPr="007F0E22" w:rsidTr="006A55CE">
        <w:trPr>
          <w:trHeight w:val="281"/>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2,0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21÷42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16÷38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14÷37 </w:t>
            </w:r>
          </w:p>
        </w:tc>
      </w:tr>
      <w:tr w:rsidR="00F07976" w:rsidRPr="007F0E22" w:rsidTr="006A55CE">
        <w:trPr>
          <w:trHeight w:val="257"/>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4,0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36÷56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28÷51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23÷47 </w:t>
            </w:r>
          </w:p>
        </w:tc>
      </w:tr>
      <w:tr w:rsidR="00F07976" w:rsidRPr="007F0E22" w:rsidTr="006A55CE">
        <w:trPr>
          <w:trHeight w:val="261"/>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8,0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60÷76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45÷67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38÷62 </w:t>
            </w:r>
          </w:p>
        </w:tc>
      </w:tr>
      <w:tr w:rsidR="00F07976" w:rsidRPr="007F0E22" w:rsidTr="006A55CE">
        <w:trPr>
          <w:trHeight w:val="279"/>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16,0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09"/>
              <w:jc w:val="center"/>
              <w:rPr>
                <w:rFonts w:ascii="Arial" w:hAnsi="Arial" w:cs="Arial"/>
                <w:sz w:val="20"/>
                <w:szCs w:val="20"/>
              </w:rPr>
            </w:pPr>
            <w:r w:rsidRPr="007F0E22">
              <w:rPr>
                <w:rFonts w:ascii="Arial" w:hAnsi="Arial" w:cs="Arial"/>
                <w:sz w:val="20"/>
                <w:szCs w:val="20"/>
              </w:rPr>
              <w:t xml:space="preserve">100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73÷91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62÷80 </w:t>
            </w:r>
          </w:p>
        </w:tc>
      </w:tr>
      <w:tr w:rsidR="00F07976" w:rsidRPr="007F0E22" w:rsidTr="006A55CE">
        <w:trPr>
          <w:trHeight w:val="255"/>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22,4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1"/>
              <w:jc w:val="center"/>
              <w:rPr>
                <w:rFonts w:ascii="Arial" w:hAnsi="Arial" w:cs="Arial"/>
                <w:sz w:val="20"/>
                <w:szCs w:val="20"/>
              </w:rPr>
            </w:pPr>
            <w:r w:rsidRPr="007F0E22">
              <w:rPr>
                <w:rFonts w:ascii="Arial" w:hAnsi="Arial" w:cs="Arial"/>
                <w:sz w:val="20"/>
                <w:szCs w:val="20"/>
              </w:rPr>
              <w:t xml:space="preserve">100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6"/>
              <w:jc w:val="center"/>
              <w:rPr>
                <w:rFonts w:ascii="Arial" w:hAnsi="Arial" w:cs="Arial"/>
                <w:sz w:val="20"/>
                <w:szCs w:val="20"/>
              </w:rPr>
            </w:pPr>
            <w:r w:rsidRPr="007F0E22">
              <w:rPr>
                <w:rFonts w:ascii="Arial" w:hAnsi="Arial" w:cs="Arial"/>
                <w:sz w:val="20"/>
                <w:szCs w:val="20"/>
              </w:rPr>
              <w:t xml:space="preserve">76÷92 </w:t>
            </w:r>
          </w:p>
        </w:tc>
      </w:tr>
      <w:tr w:rsidR="00F07976" w:rsidRPr="007F0E22" w:rsidTr="006A55CE">
        <w:trPr>
          <w:trHeight w:val="259"/>
        </w:trPr>
        <w:tc>
          <w:tcPr>
            <w:tcW w:w="85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31,5 </w:t>
            </w:r>
          </w:p>
        </w:tc>
        <w:tc>
          <w:tcPr>
            <w:tcW w:w="241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0"/>
              <w:jc w:val="center"/>
              <w:rPr>
                <w:rFonts w:ascii="Arial" w:hAnsi="Arial" w:cs="Arial"/>
                <w:sz w:val="20"/>
                <w:szCs w:val="20"/>
              </w:rPr>
            </w:pPr>
            <w:r w:rsidRPr="007F0E22">
              <w:rPr>
                <w:rFonts w:ascii="Arial" w:hAnsi="Arial" w:cs="Arial"/>
                <w:sz w:val="20"/>
                <w:szCs w:val="20"/>
              </w:rPr>
              <w:t xml:space="preserve">- </w:t>
            </w:r>
          </w:p>
        </w:tc>
        <w:tc>
          <w:tcPr>
            <w:tcW w:w="2412"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2"/>
              <w:jc w:val="center"/>
              <w:rPr>
                <w:rFonts w:ascii="Arial" w:hAnsi="Arial" w:cs="Arial"/>
                <w:sz w:val="20"/>
                <w:szCs w:val="20"/>
              </w:rPr>
            </w:pPr>
            <w:r w:rsidRPr="007F0E22">
              <w:rPr>
                <w:rFonts w:ascii="Arial" w:hAnsi="Arial" w:cs="Arial"/>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13"/>
              <w:jc w:val="center"/>
              <w:rPr>
                <w:rFonts w:ascii="Arial" w:hAnsi="Arial" w:cs="Arial"/>
                <w:sz w:val="20"/>
                <w:szCs w:val="20"/>
              </w:rPr>
            </w:pPr>
            <w:r w:rsidRPr="007F0E22">
              <w:rPr>
                <w:rFonts w:ascii="Arial" w:hAnsi="Arial" w:cs="Arial"/>
                <w:sz w:val="20"/>
                <w:szCs w:val="20"/>
              </w:rPr>
              <w:t xml:space="preserve">100 </w:t>
            </w:r>
          </w:p>
        </w:tc>
      </w:tr>
    </w:tbl>
    <w:p w:rsidR="00F07976" w:rsidRPr="007F0E22" w:rsidRDefault="00F07976" w:rsidP="00F07976">
      <w:pPr>
        <w:spacing w:after="25" w:line="259" w:lineRule="auto"/>
        <w:ind w:right="0"/>
        <w:jc w:val="left"/>
        <w:rPr>
          <w:rFonts w:ascii="Arial" w:hAnsi="Arial" w:cs="Arial"/>
          <w:sz w:val="20"/>
          <w:szCs w:val="20"/>
        </w:rPr>
      </w:pPr>
      <w:r w:rsidRPr="007F0E22">
        <w:rPr>
          <w:rFonts w:ascii="Arial" w:hAnsi="Arial"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Zawartość powietrza w mieszance betonowej badana zgodnie z PN-EN 12350-7 nie powinna wykraczać: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powyżej 2 %, w przypadku niestosowania domieszki napowietrzającej,  </w:t>
      </w:r>
    </w:p>
    <w:p w:rsidR="00F07976" w:rsidRPr="00467FFC" w:rsidRDefault="00F07976" w:rsidP="00F07976">
      <w:pPr>
        <w:numPr>
          <w:ilvl w:val="0"/>
          <w:numId w:val="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poza granice przedziałów podanych w poniższej tabeli, w przypadku stosowania domieszki napowietrzającej do wykonania elementów narażonych na oddziaływanie środowiska w klasach ekspozycji: XF2, XF3, XF4: </w:t>
      </w:r>
    </w:p>
    <w:p w:rsidR="00F07976" w:rsidRPr="007F0E22" w:rsidRDefault="00F07976" w:rsidP="00F07976">
      <w:pPr>
        <w:spacing w:after="0" w:line="259" w:lineRule="auto"/>
        <w:ind w:right="0"/>
        <w:jc w:val="left"/>
        <w:rPr>
          <w:rFonts w:ascii="Arial" w:hAnsi="Arial" w:cs="Arial"/>
          <w:sz w:val="20"/>
          <w:szCs w:val="20"/>
        </w:rPr>
      </w:pPr>
    </w:p>
    <w:tbl>
      <w:tblPr>
        <w:tblStyle w:val="TableGrid"/>
        <w:tblW w:w="9107" w:type="dxa"/>
        <w:tblInd w:w="-19" w:type="dxa"/>
        <w:tblCellMar>
          <w:top w:w="9" w:type="dxa"/>
          <w:left w:w="115" w:type="dxa"/>
          <w:right w:w="64" w:type="dxa"/>
        </w:tblCellMar>
        <w:tblLook w:val="04A0" w:firstRow="1" w:lastRow="0" w:firstColumn="1" w:lastColumn="0" w:noHBand="0" w:noVBand="1"/>
      </w:tblPr>
      <w:tblGrid>
        <w:gridCol w:w="2282"/>
        <w:gridCol w:w="2694"/>
        <w:gridCol w:w="2467"/>
        <w:gridCol w:w="1664"/>
      </w:tblGrid>
      <w:tr w:rsidR="00F07976" w:rsidRPr="007F0E22" w:rsidTr="006A55CE">
        <w:trPr>
          <w:trHeight w:val="249"/>
        </w:trPr>
        <w:tc>
          <w:tcPr>
            <w:tcW w:w="2282" w:type="dxa"/>
            <w:vMerge w:val="restart"/>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
              <w:jc w:val="center"/>
              <w:rPr>
                <w:rFonts w:ascii="Arial" w:hAnsi="Arial" w:cs="Arial"/>
                <w:sz w:val="20"/>
                <w:szCs w:val="20"/>
              </w:rPr>
            </w:pPr>
            <w:r w:rsidRPr="007F0E22">
              <w:rPr>
                <w:rFonts w:ascii="Arial" w:hAnsi="Arial" w:cs="Arial"/>
                <w:sz w:val="20"/>
                <w:szCs w:val="20"/>
              </w:rPr>
              <w:t xml:space="preserve">Wymiar  kruszywa D, [mm] </w:t>
            </w:r>
          </w:p>
        </w:tc>
        <w:tc>
          <w:tcPr>
            <w:tcW w:w="5161" w:type="dxa"/>
            <w:gridSpan w:val="2"/>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8"/>
              <w:jc w:val="center"/>
              <w:rPr>
                <w:rFonts w:ascii="Arial" w:hAnsi="Arial" w:cs="Arial"/>
                <w:sz w:val="20"/>
                <w:szCs w:val="20"/>
              </w:rPr>
            </w:pPr>
            <w:r w:rsidRPr="007F0E22">
              <w:rPr>
                <w:rFonts w:ascii="Arial" w:hAnsi="Arial" w:cs="Arial"/>
                <w:sz w:val="20"/>
                <w:szCs w:val="20"/>
              </w:rPr>
              <w:t xml:space="preserve">Etap wykonywania badań </w:t>
            </w:r>
          </w:p>
        </w:tc>
        <w:tc>
          <w:tcPr>
            <w:tcW w:w="1664" w:type="dxa"/>
            <w:vMerge w:val="restart"/>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73" w:lineRule="auto"/>
              <w:ind w:right="0"/>
              <w:jc w:val="center"/>
              <w:rPr>
                <w:rFonts w:ascii="Arial" w:hAnsi="Arial" w:cs="Arial"/>
                <w:sz w:val="20"/>
                <w:szCs w:val="20"/>
              </w:rPr>
            </w:pPr>
            <w:r w:rsidRPr="007F0E22">
              <w:rPr>
                <w:rFonts w:ascii="Arial" w:hAnsi="Arial" w:cs="Arial"/>
                <w:sz w:val="20"/>
                <w:szCs w:val="20"/>
              </w:rPr>
              <w:t xml:space="preserve">Tolerancja pomiarowa, </w:t>
            </w:r>
          </w:p>
          <w:p w:rsidR="00F07976" w:rsidRPr="007F0E22" w:rsidRDefault="00F07976" w:rsidP="006A55CE">
            <w:pPr>
              <w:spacing w:after="0" w:line="259" w:lineRule="auto"/>
              <w:ind w:right="53"/>
              <w:jc w:val="center"/>
              <w:rPr>
                <w:rFonts w:ascii="Arial" w:hAnsi="Arial" w:cs="Arial"/>
                <w:sz w:val="20"/>
                <w:szCs w:val="20"/>
              </w:rPr>
            </w:pPr>
            <w:r w:rsidRPr="007F0E22">
              <w:rPr>
                <w:rFonts w:ascii="Arial" w:hAnsi="Arial" w:cs="Arial"/>
                <w:sz w:val="20"/>
                <w:szCs w:val="20"/>
              </w:rPr>
              <w:t xml:space="preserve">[%] </w:t>
            </w:r>
          </w:p>
        </w:tc>
      </w:tr>
      <w:tr w:rsidR="00F07976" w:rsidRPr="007F0E22" w:rsidTr="006A55CE">
        <w:trPr>
          <w:trHeight w:val="694"/>
        </w:trPr>
        <w:tc>
          <w:tcPr>
            <w:tcW w:w="2282" w:type="dxa"/>
            <w:vMerge/>
            <w:tcBorders>
              <w:top w:val="nil"/>
              <w:left w:val="single" w:sz="4" w:space="0" w:color="000000"/>
              <w:bottom w:val="single" w:sz="4" w:space="0" w:color="000000"/>
              <w:right w:val="single" w:sz="4" w:space="0" w:color="000000"/>
            </w:tcBorders>
            <w:vAlign w:val="center"/>
          </w:tcPr>
          <w:p w:rsidR="00F07976" w:rsidRPr="007F0E22" w:rsidRDefault="00F07976" w:rsidP="006A55CE">
            <w:pPr>
              <w:spacing w:after="160" w:line="259" w:lineRule="auto"/>
              <w:ind w:right="0"/>
              <w:jc w:val="left"/>
              <w:rPr>
                <w:rFonts w:ascii="Arial" w:hAnsi="Arial" w:cs="Arial"/>
                <w:sz w:val="20"/>
                <w:szCs w:val="20"/>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73" w:lineRule="auto"/>
              <w:ind w:right="0"/>
              <w:jc w:val="center"/>
              <w:rPr>
                <w:rFonts w:ascii="Arial" w:hAnsi="Arial" w:cs="Arial"/>
                <w:sz w:val="20"/>
                <w:szCs w:val="20"/>
              </w:rPr>
            </w:pPr>
            <w:r w:rsidRPr="007F0E22">
              <w:rPr>
                <w:rFonts w:ascii="Arial" w:hAnsi="Arial" w:cs="Arial"/>
                <w:sz w:val="20"/>
                <w:szCs w:val="20"/>
              </w:rPr>
              <w:t xml:space="preserve">Projektowanie składu mieszanki betonowej, </w:t>
            </w:r>
          </w:p>
          <w:p w:rsidR="00F07976" w:rsidRPr="007F0E22" w:rsidRDefault="00F07976" w:rsidP="006A55CE">
            <w:pPr>
              <w:spacing w:after="0" w:line="259" w:lineRule="auto"/>
              <w:ind w:right="51"/>
              <w:jc w:val="center"/>
              <w:rPr>
                <w:rFonts w:ascii="Arial" w:hAnsi="Arial" w:cs="Arial"/>
                <w:sz w:val="20"/>
                <w:szCs w:val="20"/>
              </w:rPr>
            </w:pPr>
            <w:r w:rsidRPr="007F0E22">
              <w:rPr>
                <w:rFonts w:ascii="Arial" w:hAnsi="Arial" w:cs="Arial"/>
                <w:sz w:val="20"/>
                <w:szCs w:val="20"/>
              </w:rPr>
              <w:t xml:space="preserve">[%] </w:t>
            </w:r>
          </w:p>
        </w:tc>
        <w:tc>
          <w:tcPr>
            <w:tcW w:w="246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91" w:lineRule="auto"/>
              <w:ind w:right="0"/>
              <w:jc w:val="center"/>
              <w:rPr>
                <w:rFonts w:ascii="Arial" w:hAnsi="Arial" w:cs="Arial"/>
                <w:sz w:val="20"/>
                <w:szCs w:val="20"/>
              </w:rPr>
            </w:pPr>
            <w:r w:rsidRPr="007F0E22">
              <w:rPr>
                <w:rFonts w:ascii="Arial" w:hAnsi="Arial" w:cs="Arial"/>
                <w:sz w:val="20"/>
                <w:szCs w:val="20"/>
              </w:rPr>
              <w:t xml:space="preserve">Zatwierdzanie recepty, próba technologiczna, </w:t>
            </w:r>
          </w:p>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 xml:space="preserve">kontrola jakości robót, [%] </w:t>
            </w:r>
          </w:p>
        </w:tc>
        <w:tc>
          <w:tcPr>
            <w:tcW w:w="0" w:type="auto"/>
            <w:vMerge/>
            <w:tcBorders>
              <w:top w:val="nil"/>
              <w:left w:val="single" w:sz="4" w:space="0" w:color="000000"/>
              <w:bottom w:val="single" w:sz="4" w:space="0" w:color="000000"/>
              <w:right w:val="single" w:sz="4" w:space="0" w:color="000000"/>
            </w:tcBorders>
            <w:vAlign w:val="center"/>
          </w:tcPr>
          <w:p w:rsidR="00F07976" w:rsidRPr="007F0E22" w:rsidRDefault="00F07976" w:rsidP="006A55CE">
            <w:pPr>
              <w:spacing w:after="160" w:line="259" w:lineRule="auto"/>
              <w:ind w:right="0"/>
              <w:jc w:val="left"/>
              <w:rPr>
                <w:rFonts w:ascii="Arial" w:hAnsi="Arial" w:cs="Arial"/>
                <w:sz w:val="20"/>
                <w:szCs w:val="20"/>
              </w:rPr>
            </w:pPr>
          </w:p>
        </w:tc>
      </w:tr>
      <w:tr w:rsidR="00F07976" w:rsidRPr="007F0E22" w:rsidTr="006A55CE">
        <w:trPr>
          <w:trHeight w:val="319"/>
        </w:trPr>
        <w:tc>
          <w:tcPr>
            <w:tcW w:w="228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5"/>
              <w:jc w:val="center"/>
              <w:rPr>
                <w:rFonts w:ascii="Arial" w:hAnsi="Arial" w:cs="Arial"/>
                <w:sz w:val="20"/>
                <w:szCs w:val="20"/>
              </w:rPr>
            </w:pPr>
            <w:r w:rsidRPr="007F0E22">
              <w:rPr>
                <w:rFonts w:ascii="Arial" w:hAnsi="Arial" w:cs="Arial"/>
                <w:sz w:val="20"/>
                <w:szCs w:val="20"/>
              </w:rPr>
              <w:t>16,0</w:t>
            </w:r>
            <w:r w:rsidRPr="007F0E22">
              <w:rPr>
                <w:rFonts w:ascii="Arial" w:hAnsi="Arial" w:cs="Arial"/>
                <w:color w:val="FF0000"/>
                <w:sz w:val="20"/>
                <w:szCs w:val="20"/>
              </w:rPr>
              <w:t xml:space="preserve"> </w:t>
            </w:r>
          </w:p>
        </w:tc>
        <w:tc>
          <w:tcPr>
            <w:tcW w:w="2694"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4"/>
              <w:jc w:val="center"/>
              <w:rPr>
                <w:rFonts w:ascii="Arial" w:hAnsi="Arial" w:cs="Arial"/>
                <w:sz w:val="20"/>
                <w:szCs w:val="20"/>
              </w:rPr>
            </w:pPr>
            <w:r w:rsidRPr="007F0E22">
              <w:rPr>
                <w:rFonts w:ascii="Arial" w:hAnsi="Arial" w:cs="Arial"/>
                <w:sz w:val="20"/>
                <w:szCs w:val="20"/>
              </w:rPr>
              <w:t>4,5 ÷ 6,0</w:t>
            </w:r>
            <w:r w:rsidRPr="007F0E22">
              <w:rPr>
                <w:rFonts w:ascii="Arial" w:hAnsi="Arial" w:cs="Arial"/>
                <w:color w:val="FF0000"/>
                <w:sz w:val="20"/>
                <w:szCs w:val="20"/>
              </w:rPr>
              <w:t xml:space="preserve"> </w:t>
            </w:r>
          </w:p>
        </w:tc>
        <w:tc>
          <w:tcPr>
            <w:tcW w:w="246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2"/>
              <w:jc w:val="center"/>
              <w:rPr>
                <w:rFonts w:ascii="Arial" w:hAnsi="Arial" w:cs="Arial"/>
                <w:sz w:val="20"/>
                <w:szCs w:val="20"/>
              </w:rPr>
            </w:pPr>
            <w:r w:rsidRPr="007F0E22">
              <w:rPr>
                <w:rFonts w:ascii="Arial" w:hAnsi="Arial" w:cs="Arial"/>
                <w:sz w:val="20"/>
                <w:szCs w:val="20"/>
              </w:rPr>
              <w:t>4,5 ÷ 6,5</w:t>
            </w:r>
            <w:r w:rsidRPr="007F0E22">
              <w:rPr>
                <w:rFonts w:ascii="Arial" w:hAnsi="Arial" w:cs="Arial"/>
                <w:color w:val="FF0000"/>
                <w:sz w:val="20"/>
                <w:szCs w:val="20"/>
              </w:rPr>
              <w:t xml:space="preserve"> </w:t>
            </w:r>
          </w:p>
        </w:tc>
        <w:tc>
          <w:tcPr>
            <w:tcW w:w="1664" w:type="dxa"/>
            <w:vMerge w:val="restart"/>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274"/>
              <w:jc w:val="center"/>
              <w:rPr>
                <w:rFonts w:ascii="Arial" w:hAnsi="Arial" w:cs="Arial"/>
                <w:sz w:val="20"/>
                <w:szCs w:val="20"/>
              </w:rPr>
            </w:pPr>
            <w:r w:rsidRPr="007F0E22">
              <w:rPr>
                <w:rFonts w:ascii="Arial" w:hAnsi="Arial" w:cs="Arial"/>
                <w:sz w:val="20"/>
                <w:szCs w:val="20"/>
              </w:rPr>
              <w:t xml:space="preserve">- 0,5 +1,0 </w:t>
            </w:r>
          </w:p>
        </w:tc>
      </w:tr>
      <w:tr w:rsidR="00F07976" w:rsidRPr="007F0E22" w:rsidTr="006A55CE">
        <w:trPr>
          <w:trHeight w:val="280"/>
        </w:trPr>
        <w:tc>
          <w:tcPr>
            <w:tcW w:w="228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5"/>
              <w:jc w:val="center"/>
              <w:rPr>
                <w:rFonts w:ascii="Arial" w:hAnsi="Arial" w:cs="Arial"/>
                <w:sz w:val="20"/>
                <w:szCs w:val="20"/>
              </w:rPr>
            </w:pPr>
            <w:r w:rsidRPr="007F0E22">
              <w:rPr>
                <w:rFonts w:ascii="Arial" w:hAnsi="Arial" w:cs="Arial"/>
                <w:sz w:val="20"/>
                <w:szCs w:val="20"/>
              </w:rPr>
              <w:t>22,4</w:t>
            </w:r>
            <w:r w:rsidRPr="007F0E22">
              <w:rPr>
                <w:rFonts w:ascii="Arial" w:hAnsi="Arial" w:cs="Arial"/>
                <w:color w:val="FF0000"/>
                <w:sz w:val="20"/>
                <w:szCs w:val="20"/>
              </w:rPr>
              <w:t xml:space="preserve"> </w:t>
            </w:r>
          </w:p>
        </w:tc>
        <w:tc>
          <w:tcPr>
            <w:tcW w:w="2694"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4"/>
              <w:jc w:val="center"/>
              <w:rPr>
                <w:rFonts w:ascii="Arial" w:hAnsi="Arial" w:cs="Arial"/>
                <w:sz w:val="20"/>
                <w:szCs w:val="20"/>
              </w:rPr>
            </w:pPr>
            <w:r w:rsidRPr="007F0E22">
              <w:rPr>
                <w:rFonts w:ascii="Arial" w:hAnsi="Arial" w:cs="Arial"/>
                <w:sz w:val="20"/>
                <w:szCs w:val="20"/>
              </w:rPr>
              <w:t>4,0 ÷ 5,5</w:t>
            </w:r>
            <w:r w:rsidRPr="007F0E22">
              <w:rPr>
                <w:rFonts w:ascii="Arial" w:hAnsi="Arial" w:cs="Arial"/>
                <w:color w:val="FF0000"/>
                <w:sz w:val="20"/>
                <w:szCs w:val="20"/>
              </w:rPr>
              <w:t xml:space="preserve"> </w:t>
            </w:r>
          </w:p>
        </w:tc>
        <w:tc>
          <w:tcPr>
            <w:tcW w:w="246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2"/>
              <w:jc w:val="center"/>
              <w:rPr>
                <w:rFonts w:ascii="Arial" w:hAnsi="Arial" w:cs="Arial"/>
                <w:sz w:val="20"/>
                <w:szCs w:val="20"/>
              </w:rPr>
            </w:pPr>
            <w:r w:rsidRPr="007F0E22">
              <w:rPr>
                <w:rFonts w:ascii="Arial" w:hAnsi="Arial" w:cs="Arial"/>
                <w:sz w:val="20"/>
                <w:szCs w:val="20"/>
              </w:rPr>
              <w:t>4,0 ÷ 6,0</w:t>
            </w:r>
            <w:r w:rsidRPr="007F0E22">
              <w:rPr>
                <w:rFonts w:ascii="Arial" w:hAnsi="Arial" w:cs="Arial"/>
                <w:color w:val="FF0000"/>
                <w:sz w:val="20"/>
                <w:szCs w:val="20"/>
              </w:rPr>
              <w:t xml:space="preserve"> </w:t>
            </w:r>
          </w:p>
        </w:tc>
        <w:tc>
          <w:tcPr>
            <w:tcW w:w="0" w:type="auto"/>
            <w:vMerge/>
            <w:tcBorders>
              <w:top w:val="nil"/>
              <w:left w:val="single" w:sz="4" w:space="0" w:color="000000"/>
              <w:bottom w:val="nil"/>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r>
      <w:tr w:rsidR="00F07976" w:rsidRPr="007F0E22" w:rsidTr="006A55CE">
        <w:trPr>
          <w:trHeight w:val="257"/>
        </w:trPr>
        <w:tc>
          <w:tcPr>
            <w:tcW w:w="2282"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5"/>
              <w:jc w:val="center"/>
              <w:rPr>
                <w:rFonts w:ascii="Arial" w:hAnsi="Arial" w:cs="Arial"/>
                <w:sz w:val="20"/>
                <w:szCs w:val="20"/>
              </w:rPr>
            </w:pPr>
            <w:r w:rsidRPr="007F0E22">
              <w:rPr>
                <w:rFonts w:ascii="Arial" w:hAnsi="Arial" w:cs="Arial"/>
                <w:sz w:val="20"/>
                <w:szCs w:val="20"/>
              </w:rPr>
              <w:t xml:space="preserve">31,5 </w:t>
            </w:r>
          </w:p>
        </w:tc>
        <w:tc>
          <w:tcPr>
            <w:tcW w:w="2694"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 xml:space="preserve">4,0 ÷ 5,5 </w:t>
            </w:r>
          </w:p>
        </w:tc>
        <w:tc>
          <w:tcPr>
            <w:tcW w:w="246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0"/>
              <w:jc w:val="center"/>
              <w:rPr>
                <w:rFonts w:ascii="Arial" w:hAnsi="Arial" w:cs="Arial"/>
                <w:sz w:val="20"/>
                <w:szCs w:val="20"/>
              </w:rPr>
            </w:pPr>
            <w:r w:rsidRPr="007F0E22">
              <w:rPr>
                <w:rFonts w:ascii="Arial" w:hAnsi="Arial" w:cs="Arial"/>
                <w:sz w:val="20"/>
                <w:szCs w:val="20"/>
              </w:rPr>
              <w:t xml:space="preserve">4,0 ÷ 6,0 </w:t>
            </w:r>
          </w:p>
        </w:tc>
        <w:tc>
          <w:tcPr>
            <w:tcW w:w="0" w:type="auto"/>
            <w:vMerge/>
            <w:tcBorders>
              <w:top w:val="nil"/>
              <w:left w:val="single" w:sz="4" w:space="0" w:color="000000"/>
              <w:bottom w:val="single" w:sz="4" w:space="0" w:color="000000"/>
              <w:right w:val="single" w:sz="4" w:space="0" w:color="000000"/>
            </w:tcBorders>
          </w:tcPr>
          <w:p w:rsidR="00F07976" w:rsidRPr="007F0E22" w:rsidRDefault="00F07976" w:rsidP="006A55CE">
            <w:pPr>
              <w:spacing w:after="160" w:line="259" w:lineRule="auto"/>
              <w:ind w:right="0"/>
              <w:jc w:val="left"/>
              <w:rPr>
                <w:rFonts w:ascii="Arial" w:hAnsi="Arial" w:cs="Arial"/>
                <w:sz w:val="20"/>
                <w:szCs w:val="20"/>
              </w:rPr>
            </w:pPr>
          </w:p>
        </w:tc>
      </w:tr>
    </w:tbl>
    <w:p w:rsidR="00F07976" w:rsidRPr="007F0E22" w:rsidRDefault="00F07976" w:rsidP="00F07976">
      <w:pPr>
        <w:spacing w:after="218" w:line="259" w:lineRule="auto"/>
        <w:ind w:right="0"/>
        <w:jc w:val="left"/>
        <w:rPr>
          <w:rFonts w:ascii="Arial" w:hAnsi="Arial" w:cs="Arial"/>
          <w:sz w:val="20"/>
          <w:szCs w:val="20"/>
        </w:rPr>
      </w:pPr>
      <w:r w:rsidRPr="007F0E22">
        <w:rPr>
          <w:rFonts w:ascii="Arial" w:hAnsi="Arial"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Klasa konsystencji mieszanki betonowej powinna być dostosowana do warunków zagęszczenia </w:t>
      </w:r>
      <w:r w:rsidR="0050756A">
        <w:rPr>
          <w:rFonts w:ascii="Verdana" w:hAnsi="Verdana" w:cs="Arial"/>
          <w:sz w:val="20"/>
          <w:szCs w:val="20"/>
        </w:rPr>
        <w:t xml:space="preserve">                  </w:t>
      </w:r>
      <w:r w:rsidRPr="00467FFC">
        <w:rPr>
          <w:rFonts w:ascii="Verdana" w:hAnsi="Verdana" w:cs="Arial"/>
          <w:sz w:val="20"/>
          <w:szCs w:val="20"/>
        </w:rPr>
        <w:t>i zabudowy. Klasa konsystencji mieszanki betonowej według metody opadu stożka badana</w:t>
      </w:r>
      <w:r>
        <w:rPr>
          <w:rFonts w:ascii="Verdana" w:hAnsi="Verdana" w:cs="Arial"/>
          <w:sz w:val="20"/>
          <w:szCs w:val="20"/>
        </w:rPr>
        <w:t xml:space="preserve">  zgodnie  z  PN-EN 12350-2</w:t>
      </w:r>
      <w:r w:rsidRPr="00467FFC">
        <w:rPr>
          <w:rFonts w:ascii="Verdana" w:hAnsi="Verdana" w:cs="Arial"/>
          <w:sz w:val="20"/>
          <w:szCs w:val="20"/>
        </w:rPr>
        <w:t xml:space="preserve"> powinna wynosić:  S2  (od 50 mm do 90 mm)  lub  S3 (od 100 mm do 150 mm).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Przy ustalaniu składu betonu średnia wytrzymałość na ściskanie </w:t>
      </w:r>
      <w:proofErr w:type="spellStart"/>
      <w:r w:rsidRPr="00467FFC">
        <w:rPr>
          <w:rFonts w:ascii="Verdana" w:hAnsi="Verdana" w:cs="Arial"/>
          <w:sz w:val="20"/>
          <w:szCs w:val="20"/>
        </w:rPr>
        <w:t>fcm</w:t>
      </w:r>
      <w:proofErr w:type="spellEnd"/>
      <w:r w:rsidRPr="00467FFC">
        <w:rPr>
          <w:rFonts w:ascii="Verdana" w:hAnsi="Verdana" w:cs="Arial"/>
          <w:sz w:val="20"/>
          <w:szCs w:val="20"/>
        </w:rPr>
        <w:t xml:space="preserve"> próbek powinna być większa niż wartość </w:t>
      </w:r>
      <w:proofErr w:type="spellStart"/>
      <w:r w:rsidRPr="00467FFC">
        <w:rPr>
          <w:rFonts w:ascii="Verdana" w:hAnsi="Verdana" w:cs="Arial"/>
          <w:sz w:val="20"/>
          <w:szCs w:val="20"/>
        </w:rPr>
        <w:t>fck</w:t>
      </w:r>
      <w:proofErr w:type="spellEnd"/>
      <w:r w:rsidRPr="00467FFC">
        <w:rPr>
          <w:rFonts w:ascii="Verdana" w:hAnsi="Verdana" w:cs="Arial"/>
          <w:sz w:val="20"/>
          <w:szCs w:val="20"/>
        </w:rPr>
        <w:t xml:space="preserve">  z zapasem niezbędnym dla spełnienia kryteriów zgo</w:t>
      </w:r>
      <w:r>
        <w:rPr>
          <w:rFonts w:ascii="Verdana" w:hAnsi="Verdana" w:cs="Arial"/>
          <w:sz w:val="20"/>
          <w:szCs w:val="20"/>
        </w:rPr>
        <w:t xml:space="preserve">dności podanych w PN-EN </w:t>
      </w:r>
      <w:r w:rsidRPr="00467FFC">
        <w:rPr>
          <w:rFonts w:ascii="Verdana" w:hAnsi="Verdana" w:cs="Arial"/>
          <w:sz w:val="20"/>
          <w:szCs w:val="20"/>
        </w:rPr>
        <w:t>206</w:t>
      </w:r>
      <w:r>
        <w:rPr>
          <w:rFonts w:ascii="Verdana" w:hAnsi="Verdana" w:cs="Arial"/>
          <w:sz w:val="20"/>
          <w:szCs w:val="20"/>
        </w:rPr>
        <w:t>:2014-04</w:t>
      </w:r>
      <w:r w:rsidRPr="00467FFC">
        <w:rPr>
          <w:rFonts w:ascii="Verdana" w:hAnsi="Verdana" w:cs="Arial"/>
          <w:sz w:val="20"/>
          <w:szCs w:val="20"/>
        </w:rPr>
        <w:t>. Zaleca się, aby zapas był dwa razy większy niż przewidywane odchylenie standardowe i wynosił od 6 do 12 [</w:t>
      </w:r>
      <w:proofErr w:type="spellStart"/>
      <w:r w:rsidRPr="00467FFC">
        <w:rPr>
          <w:rFonts w:ascii="Verdana" w:hAnsi="Verdana" w:cs="Arial"/>
          <w:sz w:val="20"/>
          <w:szCs w:val="20"/>
        </w:rPr>
        <w:t>MPa</w:t>
      </w:r>
      <w:proofErr w:type="spellEnd"/>
      <w:r w:rsidRPr="00467FFC">
        <w:rPr>
          <w:rFonts w:ascii="Verdana" w:hAnsi="Verdana" w:cs="Arial"/>
          <w:sz w:val="20"/>
          <w:szCs w:val="20"/>
        </w:rPr>
        <w:t xml:space="preserve">]  ( </w:t>
      </w:r>
      <w:proofErr w:type="spellStart"/>
      <w:r w:rsidRPr="00467FFC">
        <w:rPr>
          <w:rFonts w:ascii="Verdana" w:hAnsi="Verdana" w:cs="Arial"/>
          <w:sz w:val="20"/>
          <w:szCs w:val="20"/>
        </w:rPr>
        <w:t>f</w:t>
      </w:r>
      <w:r w:rsidRPr="00467FFC">
        <w:rPr>
          <w:rFonts w:ascii="Verdana" w:hAnsi="Verdana" w:cs="Arial"/>
          <w:sz w:val="20"/>
          <w:szCs w:val="20"/>
          <w:vertAlign w:val="subscript"/>
        </w:rPr>
        <w:t>cm</w:t>
      </w:r>
      <w:proofErr w:type="spellEnd"/>
      <w:r w:rsidRPr="00467FFC">
        <w:rPr>
          <w:rFonts w:ascii="Verdana" w:hAnsi="Verdana" w:cs="Arial"/>
          <w:sz w:val="20"/>
          <w:szCs w:val="20"/>
          <w:vertAlign w:val="subscript"/>
        </w:rPr>
        <w:t xml:space="preserve">  </w:t>
      </w:r>
      <w:r w:rsidRPr="00467FFC">
        <w:rPr>
          <w:rFonts w:ascii="Verdana" w:hAnsi="Verdana" w:cs="Arial"/>
          <w:sz w:val="20"/>
          <w:szCs w:val="20"/>
        </w:rPr>
        <w:t xml:space="preserve">≥  </w:t>
      </w:r>
      <w:proofErr w:type="spellStart"/>
      <w:r w:rsidRPr="00467FFC">
        <w:rPr>
          <w:rFonts w:ascii="Verdana" w:hAnsi="Verdana" w:cs="Arial"/>
          <w:sz w:val="20"/>
          <w:szCs w:val="20"/>
        </w:rPr>
        <w:t>f</w:t>
      </w:r>
      <w:r w:rsidRPr="00467FFC">
        <w:rPr>
          <w:rFonts w:ascii="Verdana" w:hAnsi="Verdana" w:cs="Arial"/>
          <w:sz w:val="20"/>
          <w:szCs w:val="20"/>
          <w:vertAlign w:val="subscript"/>
        </w:rPr>
        <w:t>ck</w:t>
      </w:r>
      <w:proofErr w:type="spellEnd"/>
      <w:r w:rsidRPr="00467FFC">
        <w:rPr>
          <w:rFonts w:ascii="Verdana" w:hAnsi="Verdana" w:cs="Arial"/>
          <w:sz w:val="20"/>
          <w:szCs w:val="20"/>
          <w:vertAlign w:val="subscript"/>
        </w:rPr>
        <w:t xml:space="preserve"> </w:t>
      </w:r>
      <w:r w:rsidRPr="00467FFC">
        <w:rPr>
          <w:rFonts w:ascii="Verdana" w:hAnsi="Verdana" w:cs="Arial"/>
          <w:sz w:val="20"/>
          <w:szCs w:val="20"/>
        </w:rPr>
        <w:t xml:space="preserve">+ 6÷12 [ </w:t>
      </w:r>
      <w:proofErr w:type="spellStart"/>
      <w:r w:rsidRPr="00467FFC">
        <w:rPr>
          <w:rFonts w:ascii="Verdana" w:hAnsi="Verdana" w:cs="Arial"/>
          <w:sz w:val="20"/>
          <w:szCs w:val="20"/>
        </w:rPr>
        <w:t>MPa</w:t>
      </w:r>
      <w:proofErr w:type="spellEnd"/>
      <w:r w:rsidRPr="00467FFC">
        <w:rPr>
          <w:rFonts w:ascii="Verdana" w:hAnsi="Verdana" w:cs="Arial"/>
          <w:sz w:val="20"/>
          <w:szCs w:val="20"/>
        </w:rPr>
        <w:t xml:space="preserve">] ), przy czym </w:t>
      </w:r>
      <w:proofErr w:type="spellStart"/>
      <w:r w:rsidRPr="00467FFC">
        <w:rPr>
          <w:rFonts w:ascii="Verdana" w:hAnsi="Verdana" w:cs="Arial"/>
          <w:sz w:val="20"/>
          <w:szCs w:val="20"/>
        </w:rPr>
        <w:t>f</w:t>
      </w:r>
      <w:r w:rsidRPr="00467FFC">
        <w:rPr>
          <w:rFonts w:ascii="Verdana" w:hAnsi="Verdana" w:cs="Arial"/>
          <w:sz w:val="20"/>
          <w:szCs w:val="20"/>
          <w:vertAlign w:val="subscript"/>
        </w:rPr>
        <w:t>ck</w:t>
      </w:r>
      <w:proofErr w:type="spellEnd"/>
      <w:r w:rsidRPr="00467FFC">
        <w:rPr>
          <w:rFonts w:ascii="Verdana" w:hAnsi="Verdana" w:cs="Arial"/>
          <w:sz w:val="20"/>
          <w:szCs w:val="20"/>
          <w:vertAlign w:val="subscript"/>
        </w:rPr>
        <w:t xml:space="preserve"> </w:t>
      </w:r>
      <w:r w:rsidRPr="00467FFC">
        <w:rPr>
          <w:rFonts w:ascii="Verdana" w:hAnsi="Verdana" w:cs="Arial"/>
          <w:sz w:val="20"/>
          <w:szCs w:val="20"/>
        </w:rPr>
        <w:t xml:space="preserve"> oznacza wytrzymałość charakterystyczną betonu na ściskanie oznaczoną na próbkach sześciennych.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innych wyspecyfikowanych właściwości beton powinien spełniać wartości określone w specyfikacji z odpowiednim zapasem.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1"/>
        <w:spacing w:after="0" w:line="260" w:lineRule="atLeast"/>
        <w:ind w:left="0" w:firstLine="0"/>
        <w:jc w:val="both"/>
        <w:rPr>
          <w:rFonts w:ascii="Verdana" w:hAnsi="Verdana" w:cs="Arial"/>
          <w:sz w:val="20"/>
          <w:szCs w:val="20"/>
        </w:rPr>
      </w:pPr>
      <w:bookmarkStart w:id="2" w:name="_Toc46436"/>
      <w:r w:rsidRPr="00467FFC">
        <w:rPr>
          <w:rFonts w:ascii="Verdana" w:hAnsi="Verdana" w:cs="Arial"/>
          <w:sz w:val="20"/>
          <w:szCs w:val="20"/>
        </w:rPr>
        <w:t xml:space="preserve">3. SPRZĘT  </w:t>
      </w:r>
      <w:bookmarkEnd w:id="2"/>
    </w:p>
    <w:p w:rsidR="00F07976" w:rsidRDefault="00F07976" w:rsidP="00F07976">
      <w:pPr>
        <w:pStyle w:val="Nagwek2"/>
        <w:tabs>
          <w:tab w:val="center" w:pos="656"/>
          <w:tab w:val="center" w:pos="3054"/>
        </w:tabs>
        <w:spacing w:after="0" w:line="260" w:lineRule="atLeast"/>
        <w:ind w:left="0" w:firstLine="0"/>
        <w:jc w:val="both"/>
        <w:rPr>
          <w:rFonts w:ascii="Verdana" w:eastAsia="Calibri" w:hAnsi="Verdana" w:cs="Arial"/>
          <w:sz w:val="20"/>
          <w:szCs w:val="20"/>
        </w:rPr>
      </w:pPr>
      <w:r w:rsidRPr="00467FFC">
        <w:rPr>
          <w:rFonts w:ascii="Verdana" w:eastAsia="Calibri" w:hAnsi="Verdana" w:cs="Arial"/>
          <w:sz w:val="20"/>
          <w:szCs w:val="20"/>
        </w:rPr>
        <w:tab/>
      </w:r>
    </w:p>
    <w:p w:rsidR="00F07976" w:rsidRDefault="00F07976" w:rsidP="00F07976">
      <w:pPr>
        <w:pStyle w:val="Nagwek1"/>
        <w:spacing w:after="0" w:line="260" w:lineRule="atLeast"/>
        <w:ind w:left="0" w:firstLine="0"/>
        <w:jc w:val="both"/>
        <w:rPr>
          <w:rFonts w:ascii="Verdana" w:hAnsi="Verdana" w:cs="Arial"/>
          <w:sz w:val="20"/>
          <w:szCs w:val="20"/>
        </w:rPr>
      </w:pPr>
      <w:bookmarkStart w:id="3" w:name="_Toc46437"/>
      <w:r w:rsidRPr="00467FFC">
        <w:rPr>
          <w:rFonts w:ascii="Verdana" w:hAnsi="Verdana" w:cs="Arial"/>
          <w:sz w:val="20"/>
          <w:szCs w:val="20"/>
        </w:rPr>
        <w:t xml:space="preserve">4. TRANSPORT  </w:t>
      </w:r>
      <w:bookmarkEnd w:id="3"/>
    </w:p>
    <w:p w:rsidR="00F07976" w:rsidRPr="00762320" w:rsidRDefault="00F07976" w:rsidP="00F07976"/>
    <w:p w:rsidR="00F07976" w:rsidRDefault="00F07976" w:rsidP="00F07976">
      <w:pPr>
        <w:pStyle w:val="Nagwek1"/>
        <w:spacing w:after="0" w:line="260" w:lineRule="atLeast"/>
        <w:ind w:left="0" w:firstLine="0"/>
        <w:jc w:val="both"/>
        <w:rPr>
          <w:rFonts w:ascii="Verdana" w:hAnsi="Verdana" w:cs="Arial"/>
          <w:sz w:val="20"/>
          <w:szCs w:val="20"/>
        </w:rPr>
      </w:pPr>
      <w:bookmarkStart w:id="4" w:name="_Toc46438"/>
      <w:r w:rsidRPr="00467FFC">
        <w:rPr>
          <w:rFonts w:ascii="Verdana" w:hAnsi="Verdana" w:cs="Arial"/>
          <w:sz w:val="20"/>
          <w:szCs w:val="20"/>
        </w:rPr>
        <w:t xml:space="preserve">5. WYKONANIE ROBÓT </w:t>
      </w:r>
      <w:bookmarkEnd w:id="4"/>
    </w:p>
    <w:p w:rsidR="009479E0" w:rsidRPr="009479E0" w:rsidRDefault="009479E0" w:rsidP="009479E0"/>
    <w:p w:rsidR="00F07976" w:rsidRPr="00762320" w:rsidRDefault="00F07976" w:rsidP="00F07976">
      <w:pPr>
        <w:spacing w:after="0" w:line="260" w:lineRule="atLeast"/>
        <w:ind w:left="0" w:right="0" w:firstLine="0"/>
        <w:rPr>
          <w:rFonts w:ascii="Verdana" w:hAnsi="Verdana" w:cs="Arial"/>
          <w:b/>
          <w:sz w:val="20"/>
          <w:szCs w:val="20"/>
        </w:rPr>
      </w:pPr>
      <w:r w:rsidRPr="00762320">
        <w:rPr>
          <w:rFonts w:ascii="Verdana" w:hAnsi="Verdana" w:cs="Arial"/>
          <w:b/>
          <w:sz w:val="20"/>
          <w:szCs w:val="20"/>
        </w:rPr>
        <w:t xml:space="preserve">5.1. </w:t>
      </w:r>
      <w:r w:rsidRPr="00762320">
        <w:rPr>
          <w:rFonts w:ascii="Verdana" w:hAnsi="Verdana" w:cs="Arial"/>
          <w:b/>
          <w:sz w:val="20"/>
          <w:szCs w:val="20"/>
        </w:rPr>
        <w:tab/>
      </w:r>
      <w:r>
        <w:rPr>
          <w:rFonts w:ascii="Verdana" w:hAnsi="Verdana" w:cs="Arial"/>
          <w:b/>
          <w:sz w:val="20"/>
          <w:szCs w:val="20"/>
        </w:rPr>
        <w:t>Ogólne zasady wykonania robót</w:t>
      </w:r>
      <w:r w:rsidRPr="00762320">
        <w:rPr>
          <w:rFonts w:ascii="Verdana" w:hAnsi="Verdana" w:cs="Arial"/>
          <w:b/>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Wymagania ogólne dotyczące wykonania robót podano w D-M-00.00.00 „Wymagania ogólne</w:t>
      </w:r>
      <w:r>
        <w:rPr>
          <w:rFonts w:ascii="Verdana" w:hAnsi="Verdana" w:cs="Arial"/>
          <w:sz w:val="20"/>
          <w:szCs w:val="20"/>
        </w:rPr>
        <w:t>.</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Default="00F07976" w:rsidP="00F07976">
      <w:pPr>
        <w:pStyle w:val="Nagwek2"/>
        <w:tabs>
          <w:tab w:val="center" w:pos="656"/>
          <w:tab w:val="center" w:pos="2020"/>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5.2. </w:t>
      </w:r>
      <w:r w:rsidRPr="00467FFC">
        <w:rPr>
          <w:rFonts w:ascii="Verdana" w:hAnsi="Verdana" w:cs="Arial"/>
          <w:sz w:val="20"/>
          <w:szCs w:val="20"/>
        </w:rPr>
        <w:tab/>
        <w:t xml:space="preserve">Zalecenia  ogólne </w:t>
      </w:r>
    </w:p>
    <w:p w:rsidR="00F07976" w:rsidRPr="00467FFC" w:rsidRDefault="00F07976" w:rsidP="00F07976">
      <w:pPr>
        <w:pStyle w:val="Nagwek2"/>
        <w:tabs>
          <w:tab w:val="center" w:pos="656"/>
          <w:tab w:val="center" w:pos="2020"/>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5.2.1. Zgodność wykonywania robót z dokumentacją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Sposób wykonania robót powinien być zgodny z dokumentacją projektową, ST oraz wymaganiami odpowiednich Polskich Norm oraz dokumentacją technologiczną  dostarczoną przez Wykonawcę</w:t>
      </w:r>
      <w:r w:rsidR="00845C41">
        <w:rPr>
          <w:rFonts w:ascii="Verdana" w:hAnsi="Verdana" w:cs="Arial"/>
          <w:sz w:val="20"/>
          <w:szCs w:val="20"/>
        </w:rPr>
        <w:br/>
      </w:r>
      <w:r w:rsidRPr="00467FFC">
        <w:rPr>
          <w:rFonts w:ascii="Verdana" w:hAnsi="Verdana" w:cs="Arial"/>
          <w:sz w:val="20"/>
          <w:szCs w:val="20"/>
        </w:rPr>
        <w:t xml:space="preserve"> i zatwierdzoną przez Inżyniera.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Dokumentacja technologiczna dostarczona przez Wykonawcę powinna zawierać Program Zapewnienia Jakości (PZJ) oraz projekt organizacji i harmonogram robót uwzględniający wszystkie warunki, w jakich będą wykonywane roboty betonowe, projekty wykonawcze rusztowań i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projekt technologiczny betonowania. </w:t>
      </w:r>
    </w:p>
    <w:p w:rsidR="0050756A" w:rsidRDefault="0050756A" w:rsidP="00F07976">
      <w:pPr>
        <w:spacing w:after="0" w:line="260" w:lineRule="atLeast"/>
        <w:ind w:left="0" w:right="0" w:firstLine="0"/>
        <w:rPr>
          <w:rFonts w:ascii="Verdana" w:hAnsi="Verdana" w:cs="Arial"/>
          <w:sz w:val="20"/>
          <w:szCs w:val="20"/>
        </w:rPr>
      </w:pPr>
    </w:p>
    <w:p w:rsidR="0050756A" w:rsidRPr="00467FFC" w:rsidRDefault="0050756A"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lastRenderedPageBreak/>
        <w:t xml:space="preserve">5.2.2. Projekt technologiczny betonowania  powinien obejmować: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organizację ruchu na drogach dojazdowych do terenu budowy i drogach na terenie budowy,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specyfikację betonu, receptury mieszanek betonowych, wymagania dodatkowe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dotyczące betonu,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sposób wytwarzania mieszanki betonowej,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sposób transportu mieszanki betonowej,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projekt betonowania zawierający ustawienie pomp do podawania mieszanki betonowej,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harmonogram betonowania, który powinien określać m.in.: prędkość układania</w:t>
      </w:r>
      <w:r w:rsidR="0050756A">
        <w:rPr>
          <w:rFonts w:ascii="Verdana" w:hAnsi="Verdana" w:cs="Arial"/>
          <w:sz w:val="20"/>
          <w:szCs w:val="20"/>
        </w:rPr>
        <w:t xml:space="preserve">                                </w:t>
      </w:r>
      <w:r w:rsidRPr="00467FFC">
        <w:rPr>
          <w:rFonts w:ascii="Verdana" w:hAnsi="Verdana" w:cs="Arial"/>
          <w:sz w:val="20"/>
          <w:szCs w:val="20"/>
        </w:rPr>
        <w:t xml:space="preserve"> i zagęszczania mieszanki betonowej, kierunki betonowania, fazy betonowania i planowane czasy ich realizacji, wykaz przerw w betonowaniu oraz sposób łączenia betonu w przerwach,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sposób pielęgnacji betonu,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sposób i warunki rozformowania  konstrukcji,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metodologię naprawy ewentualnych błędów wykonania, w tym naprawy powierzchni betonu, </w:t>
      </w:r>
    </w:p>
    <w:p w:rsidR="00F07976" w:rsidRPr="00467FFC" w:rsidRDefault="00F07976" w:rsidP="00F07976">
      <w:pPr>
        <w:numPr>
          <w:ilvl w:val="0"/>
          <w:numId w:val="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zestawienie  wymaganych badań i pomiarów.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2"/>
        <w:tabs>
          <w:tab w:val="center" w:pos="656"/>
          <w:tab w:val="center" w:pos="1801"/>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 </w:t>
      </w:r>
      <w:r w:rsidRPr="00467FFC">
        <w:rPr>
          <w:rFonts w:ascii="Verdana" w:hAnsi="Verdana" w:cs="Arial"/>
          <w:sz w:val="20"/>
          <w:szCs w:val="20"/>
        </w:rPr>
        <w:tab/>
        <w:t xml:space="preserve">Zakres robót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Podstawowe czynności związane z wykonywaniem robót betonowych obejmują:  </w:t>
      </w:r>
    </w:p>
    <w:p w:rsidR="00F07976" w:rsidRPr="00467FFC" w:rsidRDefault="00F07976" w:rsidP="00F07976">
      <w:pPr>
        <w:numPr>
          <w:ilvl w:val="0"/>
          <w:numId w:val="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roboty przygotowawcze, w tym montaż rusztowania i deskowania,  </w:t>
      </w:r>
    </w:p>
    <w:p w:rsidR="00F07976" w:rsidRPr="00467FFC" w:rsidRDefault="00F07976" w:rsidP="00F07976">
      <w:pPr>
        <w:numPr>
          <w:ilvl w:val="0"/>
          <w:numId w:val="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wytwarzanie mieszanki betonowej,  </w:t>
      </w:r>
    </w:p>
    <w:p w:rsidR="00F07976" w:rsidRPr="00467FFC" w:rsidRDefault="00F07976" w:rsidP="00F07976">
      <w:pPr>
        <w:numPr>
          <w:ilvl w:val="0"/>
          <w:numId w:val="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układanie i zagęszczanie mieszanki betonowej,  </w:t>
      </w:r>
    </w:p>
    <w:p w:rsidR="00F07976" w:rsidRPr="00467FFC" w:rsidRDefault="00F07976" w:rsidP="00F07976">
      <w:pPr>
        <w:numPr>
          <w:ilvl w:val="0"/>
          <w:numId w:val="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pielęgnację betonu,  </w:t>
      </w:r>
    </w:p>
    <w:p w:rsidR="00F07976" w:rsidRPr="00467FFC" w:rsidRDefault="00F07976" w:rsidP="00F07976">
      <w:pPr>
        <w:numPr>
          <w:ilvl w:val="0"/>
          <w:numId w:val="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demontaż deskowania i rusztowania,  </w:t>
      </w:r>
    </w:p>
    <w:p w:rsidR="00F07976" w:rsidRPr="00467FFC" w:rsidRDefault="00F07976" w:rsidP="00F07976">
      <w:pPr>
        <w:numPr>
          <w:ilvl w:val="0"/>
          <w:numId w:val="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wykańczanie powierzchni betonu, </w:t>
      </w:r>
    </w:p>
    <w:p w:rsidR="00F07976" w:rsidRPr="00467FFC" w:rsidRDefault="00F07976" w:rsidP="00F07976">
      <w:pPr>
        <w:numPr>
          <w:ilvl w:val="0"/>
          <w:numId w:val="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roboty wykończeniowe.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5.3.1. Roboty przygotowawcze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Przed przystąpieniem do betonowania, Inżynier powinien potwierdzić prawidłowość wykonania  robót poprzedzających betonowanie, a w szczególności:  </w:t>
      </w:r>
    </w:p>
    <w:p w:rsidR="00F07976" w:rsidRPr="00467FFC"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prawidłowość montażu rusztowania i deskowania,   </w:t>
      </w:r>
    </w:p>
    <w:p w:rsidR="00F07976" w:rsidRPr="00467FFC"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prawidłowość wykonania  zbrojenia,  </w:t>
      </w:r>
    </w:p>
    <w:p w:rsidR="00F07976" w:rsidRPr="00467FFC"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zgodność rzędnych z dokumentacja projektową,  </w:t>
      </w:r>
    </w:p>
    <w:p w:rsidR="00F07976" w:rsidRPr="00467FFC"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czystość powierzchni wewnętrznej deskowania oraz obecność przekładek dystansowych zapewniających wymaganą grubość otulenia prętów zbrojeniowych,  </w:t>
      </w:r>
    </w:p>
    <w:p w:rsidR="00F07976" w:rsidRPr="00467FFC"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przygotowanie powierzchni betonu uprzednio ułożonego (np. w miejscu przerw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roboczych),  </w:t>
      </w:r>
    </w:p>
    <w:p w:rsidR="00F07976" w:rsidRPr="00467FFC"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prawidłowość wykonania wszystkich robót zanikających (np. wykonania przerw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dylatacyjnych, warstw izolacyjnych, ułożenia łożysk itp.),  </w:t>
      </w:r>
    </w:p>
    <w:p w:rsidR="00F07976"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prawidłowość rozmieszczenia i zamocowania w sposób niezawodny eleme</w:t>
      </w:r>
      <w:r>
        <w:rPr>
          <w:rFonts w:ascii="Verdana" w:hAnsi="Verdana" w:cs="Arial"/>
          <w:sz w:val="20"/>
          <w:szCs w:val="20"/>
        </w:rPr>
        <w:t xml:space="preserve">ntów, które przewidziane są </w:t>
      </w:r>
      <w:r w:rsidRPr="00467FFC">
        <w:rPr>
          <w:rFonts w:ascii="Verdana" w:hAnsi="Verdana" w:cs="Arial"/>
          <w:sz w:val="20"/>
          <w:szCs w:val="20"/>
        </w:rPr>
        <w:t xml:space="preserve">do wbetonowania (kanały, wpusty, sączki, kotwy, rury itp.),  </w:t>
      </w:r>
    </w:p>
    <w:p w:rsidR="00F07976" w:rsidRPr="00467FFC" w:rsidRDefault="00F07976" w:rsidP="00F07976">
      <w:pPr>
        <w:numPr>
          <w:ilvl w:val="0"/>
          <w:numId w:val="1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gotowość sprzętu i urządzeń do betonowania.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4"/>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5.3.1.1. Deskowania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Należy zapewnić wysoką jakość deskowania i jego montażu. Wybór systemu deskowania należy do Wykonawcy. System powinien zapewnić ciągłość wykonywanej pracy oraz uzyskanie wymaganej powierzchni betonu. Zastosowany system musi być zatwierdzony przez Inżyniera.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Wykonawca dostarczy projekt techniczny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wykonany w oparciu o rysunki zawarte </w:t>
      </w:r>
      <w:r w:rsidR="0050756A">
        <w:rPr>
          <w:rFonts w:ascii="Verdana" w:hAnsi="Verdana" w:cs="Arial"/>
          <w:sz w:val="20"/>
          <w:szCs w:val="20"/>
        </w:rPr>
        <w:t xml:space="preserve">                     </w:t>
      </w:r>
      <w:r w:rsidRPr="00467FFC">
        <w:rPr>
          <w:rFonts w:ascii="Verdana" w:hAnsi="Verdana" w:cs="Arial"/>
          <w:sz w:val="20"/>
          <w:szCs w:val="20"/>
        </w:rPr>
        <w:t xml:space="preserve">w dokumentacji projektowej lub według  własnego opracowania. Projekt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powinien być każdorazowo oparty na obliczeniach statycznych.  Ustalona konstrukcja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powinna być </w:t>
      </w:r>
      <w:r w:rsidRPr="00467FFC">
        <w:rPr>
          <w:rFonts w:ascii="Verdana" w:hAnsi="Verdana" w:cs="Arial"/>
          <w:sz w:val="20"/>
          <w:szCs w:val="20"/>
        </w:rPr>
        <w:lastRenderedPageBreak/>
        <w:t xml:space="preserve">sprawdzona na siły wywołane parciem świeżej masy betonowej i uderzania przy jej wylewaniu </w:t>
      </w:r>
      <w:r w:rsidR="0050756A">
        <w:rPr>
          <w:rFonts w:ascii="Verdana" w:hAnsi="Verdana" w:cs="Arial"/>
          <w:sz w:val="20"/>
          <w:szCs w:val="20"/>
        </w:rPr>
        <w:t xml:space="preserve">                 </w:t>
      </w:r>
      <w:r w:rsidRPr="00467FFC">
        <w:rPr>
          <w:rFonts w:ascii="Verdana" w:hAnsi="Verdana" w:cs="Arial"/>
          <w:sz w:val="20"/>
          <w:szCs w:val="20"/>
        </w:rPr>
        <w:t xml:space="preserve">z pojemników z uwzględnieniem szybkości betonowania, sposobu zagęszczania i obciążania pomostami roboczymi. Poza tym w trakcie projektowania deskowania należy uwzględnić szerokość deskowania, kierunek jego ułożenia, podział na odcinki, rozstaw i rozmieszczenie kotew, aby ze względu na właściwości betonu do odwzorowania powierzchni deskowania, nie doprowadzić do wizualnego zaburzenia zaplanowanej kompozycji architektonicznej.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Wykonanie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powinno uwzględniać podniesienie wykonawcze związane ze strzałką konstrukcji, ugięciem i osiadaniem rusztowań pod wpływem ciężaru ułożonego 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Konstrukcja deskowania powinna spełniać następujące warunki: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zapewnić  odpowiednią  sztywność i niezmienność kształtu konstrukcji,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zapewnić odpowiednią szczelność. W tym celu należy stosować uszczelki na łączeniach elementów deskowania, które zapewniają jego pełną szczelność i pozwolą uniknąć nawet najmniejszych wycieków. Połączenia na śruby między płytami są niedozwolone. Większe wypływy mogą prowadzić nie tylko do zmian barwy betonu, ale także do odsłonięcia ziaren kruszywa </w:t>
      </w:r>
      <w:r w:rsidR="0050756A">
        <w:rPr>
          <w:rFonts w:ascii="Verdana" w:hAnsi="Verdana" w:cs="Arial"/>
          <w:sz w:val="20"/>
          <w:szCs w:val="20"/>
        </w:rPr>
        <w:t xml:space="preserve">                       </w:t>
      </w:r>
      <w:r w:rsidRPr="00467FFC">
        <w:rPr>
          <w:rFonts w:ascii="Verdana" w:hAnsi="Verdana" w:cs="Arial"/>
          <w:sz w:val="20"/>
          <w:szCs w:val="20"/>
        </w:rPr>
        <w:t xml:space="preserve">i powstania „ gniazd żwirowych”, a w szczególności nawet do osłabienia nośności konstrukcji.  Nieszczelne deskowania mogą też być przyczyną tzw. „firanek” na powierzchni betonu, powstałych w wyniku wykonywania elementu w sekcjach poziomych i naciekania mleczka </w:t>
      </w:r>
      <w:r w:rsidR="0050756A">
        <w:rPr>
          <w:rFonts w:ascii="Verdana" w:hAnsi="Verdana" w:cs="Arial"/>
          <w:sz w:val="20"/>
          <w:szCs w:val="20"/>
        </w:rPr>
        <w:t xml:space="preserve">                          </w:t>
      </w:r>
      <w:r w:rsidRPr="00467FFC">
        <w:rPr>
          <w:rFonts w:ascii="Verdana" w:hAnsi="Verdana" w:cs="Arial"/>
          <w:sz w:val="20"/>
          <w:szCs w:val="20"/>
        </w:rPr>
        <w:t xml:space="preserve">z warstwy wbudowywanej w warstwę już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związaną.  Powyższe wady powierzchni betonu są niedopuszczalne,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wykazywać odporność na deformacje pod wpływem warunków atmosferycznych,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powierzchnie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stykających się z betonem powinny być pokryte warstwą środka antyadhezyjnego, zaakceptowanego przez Inżyniera. Do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należy stosować środki antyadhezyjne, przy przestrzeganiu warunków: </w:t>
      </w:r>
    </w:p>
    <w:p w:rsidR="00F07976" w:rsidRPr="00467FFC" w:rsidRDefault="00F07976" w:rsidP="00F07976">
      <w:pPr>
        <w:numPr>
          <w:ilvl w:val="1"/>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należy właściwie dobrać środek do warunków atmosferycznych, </w:t>
      </w:r>
    </w:p>
    <w:p w:rsidR="00F07976" w:rsidRPr="00467FFC" w:rsidRDefault="00F07976" w:rsidP="00F07976">
      <w:pPr>
        <w:numPr>
          <w:ilvl w:val="1"/>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środek należy równomiernie nanieść na powierzchnię deskowania, </w:t>
      </w:r>
    </w:p>
    <w:p w:rsidR="00F07976" w:rsidRPr="00467FFC" w:rsidRDefault="00F07976" w:rsidP="00F07976">
      <w:pPr>
        <w:numPr>
          <w:ilvl w:val="1"/>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nadmiar środka należy zebrać (zbyt duża ilość może spowodować odbarwienie  powierzchni).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zapewnić wykończenie widocznych powierzchni betonu, zgodnie z wymaganiami dokumentacji projektowej. W tym celu : </w:t>
      </w:r>
    </w:p>
    <w:p w:rsidR="00F07976" w:rsidRPr="00467FFC" w:rsidRDefault="00F07976" w:rsidP="00F07976">
      <w:pPr>
        <w:numPr>
          <w:ilvl w:val="1"/>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deskowania ze sklejki wodoodpornej należy dążyć do wyeliminowania możliwości wystąpienia tzw. „ marmurków “ powstających w wyniku osadzania się kropel wody na niechłonnej powierzchni deskowania. Lokalnie powstają wówczas miejsca o różnych wartościach w/c, które prowadzą do powstania jasnych i ciemniejszych plam, beton o mniejszym w/c ma ciemniejszy kolor, zaś beton o wyższym w/c jest jaśniejszy, </w:t>
      </w:r>
    </w:p>
    <w:p w:rsidR="00F07976" w:rsidRPr="00467FFC" w:rsidRDefault="00F07976" w:rsidP="00F07976">
      <w:pPr>
        <w:numPr>
          <w:ilvl w:val="1"/>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deskowania stalowego należy dążyć do wyeliminowania powstawania odbarwień w postaci rdzawych plam.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Deskowania powinny być, przed wypełnieniem mieszanką  betonową, dokładnie sprawdzone</w:t>
      </w:r>
      <w:r w:rsidR="0050756A">
        <w:rPr>
          <w:rFonts w:ascii="Verdana" w:hAnsi="Verdana" w:cs="Arial"/>
          <w:sz w:val="20"/>
          <w:szCs w:val="20"/>
        </w:rPr>
        <w:t xml:space="preserve">                      </w:t>
      </w:r>
      <w:r w:rsidRPr="00467FFC">
        <w:rPr>
          <w:rFonts w:ascii="Verdana" w:hAnsi="Verdana" w:cs="Arial"/>
          <w:sz w:val="20"/>
          <w:szCs w:val="20"/>
        </w:rPr>
        <w:t xml:space="preserve"> i odebrane, aby wykluczały możliwość jakichkolwiek zniekształceń lub odchyleń w wymiarach betonowej konstrukcji. Wykonawca powinien zawiadomić Inżyniera, o tym że deskowania są gotowe do wypełnienia betonem, na tyle wcześniej, aby Inżynier był w stanie dokonać inspekcji deskowania przed ułożeniem 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Dopuszcza się następujące odchylenia deskowania od wymiarów nominalnych przewidzianych dokumentacja projektową :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rozstaw żeber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 0,5 % i nie więcej niż 2 cm,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grubość desek jednego elementu deskowania  ± 0,2 cm,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odchylenia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od prostoliniowości lub od płaszczyzny o 1 %,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odchylenie ścian od pionu o ± 0,2 % , lecz nie więcej niż 0,5 cm,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wybrzuszenie powierzchni o ± 0,2 cm na odcinku 3 m,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odchyłki wymiarów wewnętrznych deskowania (przekrojów betonowych ) :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0,2 % wysokości, lecz nie więcej niż – 0,5 cm,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+ 0,5 % wysokości, lecz nie więcej niż + 2 cm, </w:t>
      </w:r>
    </w:p>
    <w:p w:rsidR="00F07976" w:rsidRPr="00467FFC" w:rsidRDefault="00F07976" w:rsidP="00F07976">
      <w:pPr>
        <w:numPr>
          <w:ilvl w:val="0"/>
          <w:numId w:val="1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0,2 % grubości (szerokości), lecz nie więcej niż -0,2 cm,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+ 0,5 % grubości (szerokości), lecz nie więcej niż + 0,5 cm.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Dopuszczalne ugięcia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1/200 </w:t>
      </w:r>
      <w:r w:rsidRPr="00467FFC">
        <w:rPr>
          <w:rFonts w:ascii="Verdana" w:hAnsi="Verdana" w:cs="Arial"/>
          <w:i/>
          <w:sz w:val="20"/>
          <w:szCs w:val="20"/>
        </w:rPr>
        <w:t xml:space="preserve">l </w:t>
      </w:r>
      <w:r w:rsidRPr="00467FFC">
        <w:rPr>
          <w:rFonts w:ascii="Verdana" w:hAnsi="Verdana" w:cs="Arial"/>
          <w:sz w:val="20"/>
          <w:szCs w:val="20"/>
        </w:rPr>
        <w:t xml:space="preserve">- w deskach i belkach pomostów,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1/400 </w:t>
      </w:r>
      <w:r w:rsidRPr="00467FFC">
        <w:rPr>
          <w:rFonts w:ascii="Verdana" w:hAnsi="Verdana" w:cs="Arial"/>
          <w:i/>
          <w:sz w:val="20"/>
          <w:szCs w:val="20"/>
        </w:rPr>
        <w:t>l</w:t>
      </w:r>
      <w:r w:rsidRPr="00467FFC">
        <w:rPr>
          <w:rFonts w:ascii="Verdana" w:hAnsi="Verdana" w:cs="Arial"/>
          <w:sz w:val="20"/>
          <w:szCs w:val="20"/>
        </w:rPr>
        <w:t xml:space="preserve"> - w deskach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widocznych powierzchni mostów betonowych  i żelbetowych,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1/250 </w:t>
      </w:r>
      <w:r w:rsidRPr="00467FFC">
        <w:rPr>
          <w:rFonts w:ascii="Verdana" w:hAnsi="Verdana" w:cs="Arial"/>
          <w:i/>
          <w:sz w:val="20"/>
          <w:szCs w:val="20"/>
        </w:rPr>
        <w:t>l</w:t>
      </w:r>
      <w:r w:rsidRPr="00467FFC">
        <w:rPr>
          <w:rFonts w:ascii="Verdana" w:hAnsi="Verdana" w:cs="Arial"/>
          <w:sz w:val="20"/>
          <w:szCs w:val="20"/>
        </w:rPr>
        <w:t xml:space="preserve"> - w deskach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niewidocznych powierzchni mostów betonowych i żelbetowych.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Wszystkie deskowania powinny być tego samego typu, dostarczone przez jednego producenta. Wszystkie krawędzie betonu powinny być ścięte za pomocą listwy trójkątnej.  Listwy te muszą być następnie usuwane z wykonanej konstrukcji.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4"/>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5.3.1.2. Rusztowania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Rusztowania i ich posadowienie dla ustroju niosącego należy wykonywać według projektu technologicznego, opartego na obliczeniach statyczno-wytrzymałościowych.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Rusztowania muszą uwzględniać podniesienie wykonawcze ustroju niosącego (podane </w:t>
      </w:r>
      <w:r w:rsidR="0050756A">
        <w:rPr>
          <w:rFonts w:ascii="Verdana" w:hAnsi="Verdana" w:cs="Arial"/>
          <w:sz w:val="20"/>
          <w:szCs w:val="20"/>
        </w:rPr>
        <w:t xml:space="preserve">                             </w:t>
      </w:r>
      <w:r w:rsidRPr="00467FFC">
        <w:rPr>
          <w:rFonts w:ascii="Verdana" w:hAnsi="Verdana" w:cs="Arial"/>
          <w:sz w:val="20"/>
          <w:szCs w:val="20"/>
        </w:rPr>
        <w:t xml:space="preserve">w dokumentacji projektowej) oraz wpływ osiadania samych podpór tymczasowych przyjętych przez Wykonawcę. Sposób posadowienia rusztowania mostów należy uzgodnić z administratorem cieku lub rzeki oraz uzyskać wszelkie pozwolenia.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konstrukcji rusztowań można dopuścić następujące odchylenia od wymiarów lub położenia: </w:t>
      </w:r>
    </w:p>
    <w:p w:rsidR="00F07976" w:rsidRPr="00467FFC" w:rsidRDefault="00F07976" w:rsidP="00F07976">
      <w:pPr>
        <w:numPr>
          <w:ilvl w:val="0"/>
          <w:numId w:val="1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zmniejszenie przekroju elementu nie więcej niż o 15%, </w:t>
      </w:r>
    </w:p>
    <w:p w:rsidR="00F07976" w:rsidRPr="00467FFC" w:rsidRDefault="00F07976" w:rsidP="00F07976">
      <w:pPr>
        <w:numPr>
          <w:ilvl w:val="0"/>
          <w:numId w:val="1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odchylenie rozstawu pali lub ram do 5 %, lecz nie więcej niż o 20 cm, </w:t>
      </w:r>
    </w:p>
    <w:p w:rsidR="00F07976" w:rsidRPr="00467FFC" w:rsidRDefault="00F07976" w:rsidP="00F07976">
      <w:pPr>
        <w:numPr>
          <w:ilvl w:val="0"/>
          <w:numId w:val="1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odchylenie od pionu pali lub ram do 0,01 radiana w mierze łukowej, lecz nie więcej niż wychylenie o ± 10 cm w poziomie w mierze liniowej, </w:t>
      </w:r>
    </w:p>
    <w:p w:rsidR="00F07976" w:rsidRPr="00467FFC" w:rsidRDefault="00F07976" w:rsidP="00F07976">
      <w:pPr>
        <w:numPr>
          <w:ilvl w:val="0"/>
          <w:numId w:val="1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różnice w rozstawie belek poprzecznych (oczepów) lub podłużnic (rygli lub dźwigarów) </w:t>
      </w:r>
      <w:r w:rsidR="0050756A">
        <w:rPr>
          <w:rFonts w:ascii="Verdana" w:hAnsi="Verdana" w:cs="Arial"/>
          <w:sz w:val="20"/>
          <w:szCs w:val="20"/>
        </w:rPr>
        <w:t xml:space="preserve">                 </w:t>
      </w:r>
      <w:r w:rsidRPr="00467FFC">
        <w:rPr>
          <w:rFonts w:ascii="Verdana" w:hAnsi="Verdana" w:cs="Arial"/>
          <w:sz w:val="20"/>
          <w:szCs w:val="20"/>
        </w:rPr>
        <w:t xml:space="preserve">o ± 20cm, </w:t>
      </w:r>
    </w:p>
    <w:p w:rsidR="00F07976" w:rsidRPr="00467FFC" w:rsidRDefault="00F07976" w:rsidP="00F07976">
      <w:pPr>
        <w:numPr>
          <w:ilvl w:val="0"/>
          <w:numId w:val="1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różnice w położeniu górnej krawędzi oczepu + 2 cm i – 1 cm, </w:t>
      </w:r>
    </w:p>
    <w:p w:rsidR="00F07976" w:rsidRPr="00467FFC" w:rsidRDefault="00F07976" w:rsidP="00F07976">
      <w:pPr>
        <w:numPr>
          <w:ilvl w:val="0"/>
          <w:numId w:val="1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strzałki  różne od obliczeniowych do 10 %.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Na wierzchu rusztowań powinny być pomosty z desek z obustronnymi poręczami wysokości </w:t>
      </w:r>
      <w:r w:rsidR="00845C41">
        <w:rPr>
          <w:rFonts w:ascii="Verdana" w:hAnsi="Verdana" w:cs="Arial"/>
          <w:sz w:val="20"/>
          <w:szCs w:val="20"/>
        </w:rPr>
        <w:br/>
      </w:r>
      <w:r w:rsidRPr="00467FFC">
        <w:rPr>
          <w:rFonts w:ascii="Verdana" w:hAnsi="Verdana" w:cs="Arial"/>
          <w:sz w:val="20"/>
          <w:szCs w:val="20"/>
        </w:rPr>
        <w:t xml:space="preserve">co  najmniej 1,10 m i z krawędziami wysokości 0,15 m.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5.3.2. Wytwarzanie mieszanki 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Wytwarzanie mieszanki betonowej powinno odbywać się wyłącznie w wytwórni betonu, która może zapewnić spełnienie żądanych w ST wymagań. Wytwarzanie mieszanki betonowej powinno odbywać się na podstawie roboczej receptury mieszanki zaakceptowanej przez Inżyniera.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Składniki powinno się mieszać w mieszalnikach planetarnych, talerzowych jedno lub dwuwałowych. Czas mieszania powinien być ustalony doświadczalnie w zależności od składu mieszanki betonowej oraz od rodzaju urządzenia mieszającego, do momentu uzyskania jednorodnego wyglądu mieszanki betonowej, jednak nie powinien być krótszy niż 2 minuty.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Domieszki, jeśli są stosowane, należy dodawać podczas zasadniczego procesu mieszania, </w:t>
      </w:r>
      <w:r w:rsidR="0050756A">
        <w:rPr>
          <w:rFonts w:ascii="Verdana" w:hAnsi="Verdana" w:cs="Arial"/>
          <w:sz w:val="20"/>
          <w:szCs w:val="20"/>
        </w:rPr>
        <w:t xml:space="preserve">                          </w:t>
      </w:r>
      <w:r w:rsidRPr="00467FFC">
        <w:rPr>
          <w:rFonts w:ascii="Verdana" w:hAnsi="Verdana" w:cs="Arial"/>
          <w:sz w:val="20"/>
          <w:szCs w:val="20"/>
        </w:rPr>
        <w:t xml:space="preserve">z wyjątkiem domieszek znacznie redukujących ilość wody, które można dodawać po zasadniczym procesie mieszania. W drugim przypadku mieszankę betonową należy powtórnie mieszać do momentu, aż domieszka będzie całkowicie rozprowadzona w </w:t>
      </w:r>
      <w:proofErr w:type="spellStart"/>
      <w:r w:rsidRPr="00467FFC">
        <w:rPr>
          <w:rFonts w:ascii="Verdana" w:hAnsi="Verdana" w:cs="Arial"/>
          <w:sz w:val="20"/>
          <w:szCs w:val="20"/>
        </w:rPr>
        <w:t>zarobie</w:t>
      </w:r>
      <w:proofErr w:type="spellEnd"/>
      <w:r w:rsidRPr="00467FFC">
        <w:rPr>
          <w:rFonts w:ascii="Verdana" w:hAnsi="Verdana" w:cs="Arial"/>
          <w:sz w:val="20"/>
          <w:szCs w:val="20"/>
        </w:rPr>
        <w:t xml:space="preserve"> lub ładunku oraz osiągnie swoją pełną skuteczność. </w:t>
      </w:r>
    </w:p>
    <w:p w:rsidR="00F07976" w:rsidRPr="00467FFC" w:rsidRDefault="00F07976" w:rsidP="00F07976">
      <w:pPr>
        <w:spacing w:after="0" w:line="260" w:lineRule="atLeast"/>
        <w:ind w:left="0" w:right="0" w:firstLine="0"/>
        <w:rPr>
          <w:rFonts w:ascii="Verdana" w:hAnsi="Verdana" w:cs="Arial"/>
          <w:sz w:val="20"/>
          <w:szCs w:val="20"/>
        </w:rPr>
      </w:pPr>
    </w:p>
    <w:p w:rsidR="00F07976"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5.3.3. Podawanie, układanie i zagęszczanie mieszanki betonowej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4"/>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5.3.3.1. Roboty przed rozpoczęciem układania mieszanki 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Przed rozpoczęciem układania mieszanki betonowej należy sprawdzić prawidłowość wykonania wszystkich robót poprzedzających betonowanie zgodnie z  pkt. 5.3.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Deskowanie należy powlec środkiem antyadhezyjnym, który powinien być dobrany i stosowany </w:t>
      </w:r>
      <w:r w:rsidR="0050756A">
        <w:rPr>
          <w:rFonts w:ascii="Verdana" w:hAnsi="Verdana" w:cs="Arial"/>
          <w:sz w:val="20"/>
          <w:szCs w:val="20"/>
        </w:rPr>
        <w:t xml:space="preserve">                     </w:t>
      </w:r>
      <w:r w:rsidRPr="00467FFC">
        <w:rPr>
          <w:rFonts w:ascii="Verdana" w:hAnsi="Verdana" w:cs="Arial"/>
          <w:sz w:val="20"/>
          <w:szCs w:val="20"/>
        </w:rPr>
        <w:t xml:space="preserve">w taki sposób, aby nie miał szkodliwego wpływu na beton, stal zbrojeniową,  deskowanie </w:t>
      </w:r>
      <w:r w:rsidR="0050756A">
        <w:rPr>
          <w:rFonts w:ascii="Verdana" w:hAnsi="Verdana" w:cs="Arial"/>
          <w:sz w:val="20"/>
          <w:szCs w:val="20"/>
        </w:rPr>
        <w:t xml:space="preserve">                            </w:t>
      </w:r>
      <w:r w:rsidRPr="00467FFC">
        <w:rPr>
          <w:rFonts w:ascii="Verdana" w:hAnsi="Verdana" w:cs="Arial"/>
          <w:sz w:val="20"/>
          <w:szCs w:val="20"/>
        </w:rPr>
        <w:t xml:space="preserve">i konstrukcją.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Należy pamiętać o wykonaniu wszelkiego rodzaju otworów, nisz, zagłębień, zamocowań zgodnie z dokumentacją projektową. Wszystkie konsekwencje wynikające z braku lub nieprawidłowości tych elementów obciążają całkowicie Wykonawcę zarówno jeśli chodzi o późniejsze rozkucie </w:t>
      </w:r>
      <w:r w:rsidR="0050756A">
        <w:rPr>
          <w:rFonts w:ascii="Verdana" w:hAnsi="Verdana" w:cs="Arial"/>
          <w:sz w:val="20"/>
          <w:szCs w:val="20"/>
        </w:rPr>
        <w:t xml:space="preserve">                        </w:t>
      </w:r>
      <w:r w:rsidRPr="00467FFC">
        <w:rPr>
          <w:rFonts w:ascii="Verdana" w:hAnsi="Verdana" w:cs="Arial"/>
          <w:sz w:val="20"/>
          <w:szCs w:val="20"/>
        </w:rPr>
        <w:t xml:space="preserve">i naprawy, jak i ewentualne opóźnienia w wykonaniu prac własnych i towarzyszących (wykonywanych przez innych podwykonawców).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5.3.3.2. Układanie i zagęszczanie mieszanki betonowej  </w:t>
      </w:r>
    </w:p>
    <w:p w:rsidR="00F07976" w:rsidRPr="00467FFC" w:rsidRDefault="00F07976" w:rsidP="00F07976">
      <w:pPr>
        <w:pStyle w:val="Nagwek2"/>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Wymagania ogólne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Wysokość swobodnego zrzucania mieszanki betonowej nie powinna przekraczać 0,5 m </w:t>
      </w:r>
      <w:r w:rsidR="00845C41">
        <w:rPr>
          <w:rFonts w:ascii="Verdana" w:hAnsi="Verdana" w:cs="Arial"/>
          <w:sz w:val="20"/>
          <w:szCs w:val="20"/>
        </w:rPr>
        <w:br/>
      </w:r>
      <w:r w:rsidRPr="00467FFC">
        <w:rPr>
          <w:rFonts w:ascii="Verdana" w:hAnsi="Verdana" w:cs="Arial"/>
          <w:sz w:val="20"/>
          <w:szCs w:val="20"/>
        </w:rPr>
        <w:t xml:space="preserve">od powierzchni, na którą spada. W przypadku, gdy wysokość ta jest większa, mieszankę należy podawać za pomocą rynny zsypowej (do wysokości 3,0 m) lub leja zsypowego teleskopowego (do wysokości 8,0 m). Przy układaniu mieszanki betonowej z wysokości większej niż 8 m należy stosować odcinkowe przewody giętkie, zaopatrzone w końcowe urządzenia do redukcji prędkości spadającej mieszanki.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Mieszankę betonową należy układać przy zachowaniu następujących warunków ogólnych: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czasie betonowania należy stale obserwować prawidłowość kształtu konstrukcji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i rusztowań, a w razie potrzeby dokonywać pomiaru odkształceń,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prędkość i wysokość wypełnienia deskowania mieszanką betonową powinny być określone w zależności od wytrzymałości i sztywności deskowania przyjmującego parcie świeżo ułożonej mieszanki,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okresie upalnej, słonecznej pogody, ułożona mieszanka powinna być niezwłocznie zabezpieczona przed nadmierną utrata wody,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czasie deszczu układana i ułożona mieszanka betonowa powinna być chroniona przed wodą opadową; gdy na świeżo ułożoną mieszankę spadnie nadmierna ilość wody, powodująca zmianę konsystencji mieszanki, wodę tę należy usunąć,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miejscach, w których skomplikowany kształt deskowania lub gęsto ułożone zbrojenie utrudnia mechaniczne zagęszczenie mieszanki, należy dodatkowo stosować zagęszczenie ręczne (sztychowanie).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Przy wykonywaniu  monolitycznych elementów konstrukcji należy przestrzegać dokumentacji technologicznej, która powinna uwzględniać następujące zalecenia: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fundamentach i korpusach podpór mieszankę betonową należy układać bezpośrednio </w:t>
      </w:r>
      <w:r w:rsidR="0050756A">
        <w:rPr>
          <w:rFonts w:ascii="Verdana" w:hAnsi="Verdana" w:cs="Arial"/>
          <w:sz w:val="20"/>
          <w:szCs w:val="20"/>
        </w:rPr>
        <w:t xml:space="preserve">                  </w:t>
      </w:r>
      <w:r w:rsidRPr="00467FFC">
        <w:rPr>
          <w:rFonts w:ascii="Verdana" w:hAnsi="Verdana" w:cs="Arial"/>
          <w:sz w:val="20"/>
          <w:szCs w:val="20"/>
        </w:rPr>
        <w:t>z pojemnika lub rurociągu pompy, bądź też za pośrednictwem rynny, warstwami o grubości</w:t>
      </w:r>
      <w:r w:rsidR="00845C41">
        <w:rPr>
          <w:rFonts w:ascii="Verdana" w:hAnsi="Verdana" w:cs="Arial"/>
          <w:sz w:val="20"/>
          <w:szCs w:val="20"/>
        </w:rPr>
        <w:br/>
      </w:r>
      <w:r w:rsidRPr="00467FFC">
        <w:rPr>
          <w:rFonts w:ascii="Verdana" w:hAnsi="Verdana" w:cs="Arial"/>
          <w:sz w:val="20"/>
          <w:szCs w:val="20"/>
        </w:rPr>
        <w:t xml:space="preserve">do 40 cm, zagęszczając wibratorami wgłębnymi,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elementach o bardzo gęstym zbrojeniu, nie pozwalającym na użycie wibratorów wgłębnych </w:t>
      </w:r>
      <w:proofErr w:type="spellStart"/>
      <w:r w:rsidRPr="00467FFC">
        <w:rPr>
          <w:rFonts w:ascii="Verdana" w:hAnsi="Verdana" w:cs="Arial"/>
          <w:sz w:val="20"/>
          <w:szCs w:val="20"/>
        </w:rPr>
        <w:t>buławowych</w:t>
      </w:r>
      <w:proofErr w:type="spellEnd"/>
      <w:r w:rsidRPr="00467FFC">
        <w:rPr>
          <w:rFonts w:ascii="Verdana" w:hAnsi="Verdana" w:cs="Arial"/>
          <w:sz w:val="20"/>
          <w:szCs w:val="20"/>
        </w:rPr>
        <w:t xml:space="preserve">, należy używać wibratorów wgłębnych prętowych,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przy wykonywaniu płyt mieszankę betonową należy układać bezpośrednio z pojemnika lub rurociągu pompy,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przy betonowaniu chodników, gzymsów, wsporników, zamków i stref przy dylatacyjnych stosować wibratory wgłębne,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przerwa w układaniu poszczególnych warstw nie powinna być dłuższa niż 15 min.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Przebieg układania mieszanki betonowej w deskowaniu powinien być rejestrowany w dzienniku robót, w którym należy podać: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datę rozpoczęcia i zakończenia betonowania poszczególnych elementów obiektu,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wytrzymałość betonu na ściskanie, robocze receptury mieszanek betonowych, konsystencję mieszanki betonowej oraz zawartość powietrza w mieszance,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daty, sposób, miejsce i liczbę pobranych próbek kontrolnych betonu oraz ich oznakowanie, a następnie terminy i wyniki badań, </w:t>
      </w:r>
    </w:p>
    <w:p w:rsidR="00F07976" w:rsidRPr="00467FFC" w:rsidRDefault="00F07976" w:rsidP="00F07976">
      <w:pPr>
        <w:numPr>
          <w:ilvl w:val="0"/>
          <w:numId w:val="1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temperaturę zewnętrzną powietrza i inne dane dotyczące warunków atmosferycznych.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5.3.3.3. Betonowanie  podwodne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Betonowanie podwodne należy wykonywać przy spełnieniu następujących wymagań: </w:t>
      </w:r>
    </w:p>
    <w:p w:rsidR="00F07976" w:rsidRPr="00467FFC" w:rsidRDefault="00F07976" w:rsidP="00F07976">
      <w:pPr>
        <w:numPr>
          <w:ilvl w:val="0"/>
          <w:numId w:val="1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leje przenośne o średnicach od 0,15 m do 0,20 m poszerzone stożkowo w górnej części </w:t>
      </w:r>
      <w:r w:rsidR="0050756A">
        <w:rPr>
          <w:rFonts w:ascii="Verdana" w:hAnsi="Verdana" w:cs="Arial"/>
          <w:sz w:val="20"/>
          <w:szCs w:val="20"/>
        </w:rPr>
        <w:t xml:space="preserve">                  </w:t>
      </w:r>
      <w:r w:rsidRPr="00467FFC">
        <w:rPr>
          <w:rFonts w:ascii="Verdana" w:hAnsi="Verdana" w:cs="Arial"/>
          <w:sz w:val="20"/>
          <w:szCs w:val="20"/>
        </w:rPr>
        <w:t xml:space="preserve">w celu łatwiejszego wprowadzania mieszanki betonowe lub odpowiednie leje nieruchome należy opuszczać do dna i w tym położeniu wypełniać mieszanką betonową, aby następna porcja mieszanki, która będzie wrzucana do leja nie przechodziła przez warstwę wody, </w:t>
      </w:r>
    </w:p>
    <w:p w:rsidR="00F07976" w:rsidRPr="00467FFC" w:rsidRDefault="00F07976" w:rsidP="00F07976">
      <w:pPr>
        <w:numPr>
          <w:ilvl w:val="0"/>
          <w:numId w:val="1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stopniowemu podnoszeniu leja powinien towarzyszyć wypływ od dołu mieszanki betonowej, </w:t>
      </w:r>
    </w:p>
    <w:p w:rsidR="00F07976" w:rsidRPr="00467FFC" w:rsidRDefault="00F07976" w:rsidP="00F07976">
      <w:pPr>
        <w:numPr>
          <w:ilvl w:val="0"/>
          <w:numId w:val="1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większych wymiarów betonowanych elementów, należy mieszankę rozprowadzić równomiernie na spodniej obudowie przestrzeni, korzystając z ruchomego lub elastycznego rękawa, </w:t>
      </w:r>
    </w:p>
    <w:p w:rsidR="00F07976" w:rsidRPr="00467FFC" w:rsidRDefault="00F07976" w:rsidP="00F07976">
      <w:pPr>
        <w:numPr>
          <w:ilvl w:val="0"/>
          <w:numId w:val="1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mniejszych wymiarów elementu, np. w rurach, mieszanka wypływająca </w:t>
      </w:r>
      <w:r w:rsidR="0050756A">
        <w:rPr>
          <w:rFonts w:ascii="Verdana" w:hAnsi="Verdana" w:cs="Arial"/>
          <w:sz w:val="20"/>
          <w:szCs w:val="20"/>
        </w:rPr>
        <w:t xml:space="preserve">                  </w:t>
      </w:r>
      <w:r w:rsidRPr="00467FFC">
        <w:rPr>
          <w:rFonts w:ascii="Verdana" w:hAnsi="Verdana" w:cs="Arial"/>
          <w:sz w:val="20"/>
          <w:szCs w:val="20"/>
        </w:rPr>
        <w:t xml:space="preserve">ze stacjonarnej rury powinna wypełniać całą przestrzeń, tworząc spłaszczony stożek.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5.3.3.4. Zagęszczanie mieszanki 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Mieszanka betonowa powinna być tak układana i zagęszczana, aby zbrojenie i wkładki były obetonowane, grubość otulenia miała wartość określoną w projekcie, a beton osiągał  przewidywaną wytrzymałość. Mieszanka betonowa w czasie zagęszczania nie powinna ulegać rozsegregowaniu, a ilość powietrza w mieszance po zagęszczeniu  nie powinna być większa od dopuszczalnej.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Zakres i sposób skutecznego stosowania każdego typu wibratora  (w tym: czas wibrowania na jednym stanowisku za pomocą wibratora </w:t>
      </w:r>
      <w:proofErr w:type="spellStart"/>
      <w:r w:rsidRPr="00467FFC">
        <w:rPr>
          <w:rFonts w:ascii="Verdana" w:hAnsi="Verdana" w:cs="Arial"/>
          <w:sz w:val="20"/>
          <w:szCs w:val="20"/>
        </w:rPr>
        <w:t>pogrążalnego</w:t>
      </w:r>
      <w:proofErr w:type="spellEnd"/>
      <w:r w:rsidRPr="00467FFC">
        <w:rPr>
          <w:rFonts w:ascii="Verdana" w:hAnsi="Verdana" w:cs="Arial"/>
          <w:sz w:val="20"/>
          <w:szCs w:val="20"/>
        </w:rPr>
        <w:t xml:space="preserve">, prędkość przesuwu wibratorów powierzchniowych, skuteczny promień działania każdego typu wibratora) powinien zostać ustalony doświadczalnie w zależności od przekroju konstrukcji, mocy wibratorów, odległości ich ustawienia, charakterystyki mieszanki 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Sposób zagęszczania mieszanki betonowej powinien być uzgodniony i zatwierdzony przez Inżyniera. </w:t>
      </w:r>
    </w:p>
    <w:p w:rsidR="00F07976" w:rsidRPr="00467FFC" w:rsidRDefault="00F07976" w:rsidP="00F07976">
      <w:pPr>
        <w:tabs>
          <w:tab w:val="center" w:pos="4353"/>
          <w:tab w:val="center" w:pos="8498"/>
        </w:tabs>
        <w:spacing w:after="0" w:line="260" w:lineRule="atLeast"/>
        <w:ind w:left="0" w:right="0" w:firstLine="0"/>
        <w:rPr>
          <w:rFonts w:ascii="Verdana" w:hAnsi="Verdana" w:cs="Arial"/>
          <w:sz w:val="20"/>
          <w:szCs w:val="20"/>
        </w:rPr>
      </w:pPr>
      <w:r w:rsidRPr="00467FFC">
        <w:rPr>
          <w:rFonts w:ascii="Verdana" w:eastAsia="Calibri" w:hAnsi="Verdana" w:cs="Arial"/>
          <w:sz w:val="20"/>
          <w:szCs w:val="20"/>
        </w:rPr>
        <w:tab/>
      </w:r>
      <w:r w:rsidRPr="00467FFC">
        <w:rPr>
          <w:rFonts w:ascii="Verdana" w:hAnsi="Verdana" w:cs="Arial"/>
          <w:sz w:val="20"/>
          <w:szCs w:val="20"/>
        </w:rPr>
        <w:t xml:space="preserve">Przy zagęszczaniu mieszanki betonowej należy stosować następujące warunki:  </w:t>
      </w:r>
      <w:r w:rsidRPr="00467FFC">
        <w:rPr>
          <w:rFonts w:ascii="Verdana" w:hAnsi="Verdana" w:cs="Arial"/>
          <w:sz w:val="20"/>
          <w:szCs w:val="20"/>
        </w:rPr>
        <w:tab/>
        <w:t xml:space="preserve">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wibratory wgłębne (</w:t>
      </w:r>
      <w:proofErr w:type="spellStart"/>
      <w:r w:rsidRPr="00467FFC">
        <w:rPr>
          <w:rFonts w:ascii="Verdana" w:hAnsi="Verdana" w:cs="Arial"/>
          <w:sz w:val="20"/>
          <w:szCs w:val="20"/>
        </w:rPr>
        <w:t>pogrążalne</w:t>
      </w:r>
      <w:proofErr w:type="spellEnd"/>
      <w:r w:rsidRPr="00467FFC">
        <w:rPr>
          <w:rFonts w:ascii="Verdana" w:hAnsi="Verdana" w:cs="Arial"/>
          <w:sz w:val="20"/>
          <w:szCs w:val="20"/>
        </w:rPr>
        <w:t xml:space="preserve">) należy stosować o częstotliwości min. 6000 drgań na minutę z buławami o średnicy nie większej niż 0,65 odległości między prętami zbrojenia leżącymi w płaszczyźnie poziomej,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niedopuszczalne jest opieranie buławy wibratora o pręty zbrojeniowe oraz deskowanie,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odległość sąsiednich zagłębień wibratora </w:t>
      </w:r>
      <w:proofErr w:type="spellStart"/>
      <w:r w:rsidRPr="00467FFC">
        <w:rPr>
          <w:rFonts w:ascii="Verdana" w:hAnsi="Verdana" w:cs="Arial"/>
          <w:sz w:val="20"/>
          <w:szCs w:val="20"/>
        </w:rPr>
        <w:t>pogrążalnego</w:t>
      </w:r>
      <w:proofErr w:type="spellEnd"/>
      <w:r w:rsidRPr="00467FFC">
        <w:rPr>
          <w:rFonts w:ascii="Verdana" w:hAnsi="Verdana" w:cs="Arial"/>
          <w:sz w:val="20"/>
          <w:szCs w:val="20"/>
        </w:rPr>
        <w:t xml:space="preserve"> nie powinna być większa niż 1,5krotny skuteczny promień działania wibratora,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grubość warstwy zagęszczanej mieszanki betonowej nie powinna być większa od 1,25 długości buławy wibratora (roboczej jego części),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wibrator w czasie pracy powinien być zagłębiony na 50 mm do 100 mm w dolną warstwę poprzednio ułożonej mieszanki,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grubość płyt zagęszczanych wibratorami nie powinna być mniejsza niż 12 cm; płyty </w:t>
      </w:r>
      <w:r w:rsidR="0050756A">
        <w:rPr>
          <w:rFonts w:ascii="Verdana" w:hAnsi="Verdana" w:cs="Arial"/>
          <w:sz w:val="20"/>
          <w:szCs w:val="20"/>
        </w:rPr>
        <w:t xml:space="preserve">                      </w:t>
      </w:r>
      <w:r w:rsidRPr="00467FFC">
        <w:rPr>
          <w:rFonts w:ascii="Verdana" w:hAnsi="Verdana" w:cs="Arial"/>
          <w:sz w:val="20"/>
          <w:szCs w:val="20"/>
        </w:rPr>
        <w:t xml:space="preserve">o mniejszej grubości należy zagęszczać za pomocą łat wibracyjnych,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belki (łaty) wibracyjne powinny być stosowane do wyrównania powierzchni betonu płyt pomostów i charakteryzować się jednakowymi drganiami na całej długości,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wibratory przyczepne mogą być stosowane do zagęszczania mieszanki betonowej </w:t>
      </w:r>
      <w:r w:rsidR="0050756A">
        <w:rPr>
          <w:rFonts w:ascii="Verdana" w:hAnsi="Verdana" w:cs="Arial"/>
          <w:sz w:val="20"/>
          <w:szCs w:val="20"/>
        </w:rPr>
        <w:t xml:space="preserve">                         </w:t>
      </w:r>
      <w:r w:rsidRPr="00467FFC">
        <w:rPr>
          <w:rFonts w:ascii="Verdana" w:hAnsi="Verdana" w:cs="Arial"/>
          <w:sz w:val="20"/>
          <w:szCs w:val="20"/>
        </w:rPr>
        <w:t xml:space="preserve">w elementach nie grubszych niż 0,5 m przy jednostronnym dostępie oraz 2,0 m przy obustronnym,  </w:t>
      </w:r>
    </w:p>
    <w:p w:rsidR="00F07976" w:rsidRPr="00467FFC" w:rsidRDefault="00F07976" w:rsidP="00F07976">
      <w:pPr>
        <w:numPr>
          <w:ilvl w:val="0"/>
          <w:numId w:val="1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górny obszar elementów pionowych powinien być wtórnie zawibrowany.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Zabrania się wyładunku mieszanki na jedna hałdę i rozprowadzenie jej za pomocą wibratorów.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5.3.3.5. Układanie mieszanki betonowej w elementach masywnych obiektu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Harmonogram betonowania elementów masywnych obiektu oraz zasady pomiaru temperatury zabetonowanych części powinny być podane w projekcie technologicznym betonowania, </w:t>
      </w:r>
      <w:r w:rsidR="0050756A">
        <w:rPr>
          <w:rFonts w:ascii="Verdana" w:hAnsi="Verdana" w:cs="Arial"/>
          <w:sz w:val="20"/>
          <w:szCs w:val="20"/>
        </w:rPr>
        <w:t xml:space="preserve">                                    </w:t>
      </w:r>
      <w:r w:rsidRPr="00467FFC">
        <w:rPr>
          <w:rFonts w:ascii="Verdana" w:hAnsi="Verdana" w:cs="Arial"/>
          <w:sz w:val="20"/>
          <w:szCs w:val="20"/>
        </w:rPr>
        <w:t xml:space="preserve">a w szczególności dotyczy to: </w:t>
      </w:r>
    </w:p>
    <w:p w:rsidR="00F07976" w:rsidRPr="00467FFC" w:rsidRDefault="00F07976" w:rsidP="00F07976">
      <w:pPr>
        <w:numPr>
          <w:ilvl w:val="0"/>
          <w:numId w:val="16"/>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prędkości układania i zagęszczania mieszanki betonowej, </w:t>
      </w:r>
    </w:p>
    <w:p w:rsidR="00F07976" w:rsidRPr="00467FFC" w:rsidRDefault="00F07976" w:rsidP="00F07976">
      <w:pPr>
        <w:numPr>
          <w:ilvl w:val="0"/>
          <w:numId w:val="16"/>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kierunków betonowania, </w:t>
      </w:r>
    </w:p>
    <w:p w:rsidR="00F07976" w:rsidRPr="00467FFC" w:rsidRDefault="00F07976" w:rsidP="00F07976">
      <w:pPr>
        <w:numPr>
          <w:ilvl w:val="0"/>
          <w:numId w:val="16"/>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poszczególnych  faz betonowania i planowanych czasów ich realizacji,   </w:t>
      </w:r>
    </w:p>
    <w:p w:rsidR="00F07976" w:rsidRPr="00467FFC" w:rsidRDefault="00F07976" w:rsidP="00F07976">
      <w:pPr>
        <w:numPr>
          <w:ilvl w:val="0"/>
          <w:numId w:val="16"/>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metod ochrony betonu  przed czynnikami atmosferycznymi.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Betonowanie elementów  masywnych powinno być prowadzone segmentami na przemian, </w:t>
      </w:r>
      <w:r w:rsidR="0050756A">
        <w:rPr>
          <w:rFonts w:ascii="Verdana" w:hAnsi="Verdana" w:cs="Arial"/>
          <w:sz w:val="20"/>
          <w:szCs w:val="20"/>
        </w:rPr>
        <w:t xml:space="preserve">                   </w:t>
      </w:r>
      <w:r w:rsidRPr="00467FFC">
        <w:rPr>
          <w:rFonts w:ascii="Verdana" w:hAnsi="Verdana" w:cs="Arial"/>
          <w:sz w:val="20"/>
          <w:szCs w:val="20"/>
        </w:rPr>
        <w:t xml:space="preserve">tak aby wyeliminować wpływ temperatury i skurczu.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Mieszanka betonowa powinna być dostarczana na miejsce ułożenia w sposób ciągły i przy maksymalnym zmechanizowaniu jej transportu i układania. Mieszankę należy układać warstwami poziomymi o jednakowej grubości, dostosowanej do charakterystyki wibratorów przewidzianych do zagęszczania mieszanki. Każda warstwa powinna być układana bez przerwy i tylko w jedną stronę. Układanie mieszanki uskokami (schodkami) może być dopuszczone, jeżeli tego rodzaju przebieg betonowania został ustalony w projekcie technologicznym betonowania, a sam tryb układania określono szczegółowo. Górna powierzchnia poszczególnych warstw nie powinna być wygładzana (z wyjątkiem ostatniej warstwy wierzchniej).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Zagęszczanie mieszanki betonowej powinno być dokonywane za pomocą wibratorów wgłębnych pojedynczych lub zespołu wibratorów na wspólnej ramie. Zagęszczanie mieszanki za pomocą wibratorów powierzchniowych dopuszcza się tylko dla warstwy wierzchniej.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Okres pomiędzy wykonaniem jednej warstwy a rozpoczęciem następnej powinien być ustalony doświadczalnie w zależności od temperatury otoczenia, warunków atmosferycznych, właściwości cementu i innych przewidywanych czynników.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5.3.3.6. Przerwy w betonowaniu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Przerwy robocze w betonowaniu konstrukcji powinny się znajdować w miejscach przewidzianych w dokumentacji projektowej i uzgodnionych z Inżynierem. Kąt nachylenia płaszczyzny styku mieszanki betonowej ułożonej powinien być zbliżony do 45°. W przypadku konstrukcji bardziej odpowiedzialnych ukształtowanie powierzchni betonu w przerwie roboczej należy uzgodnić </w:t>
      </w:r>
      <w:r w:rsidR="0050756A">
        <w:rPr>
          <w:rFonts w:ascii="Verdana" w:hAnsi="Verdana" w:cs="Arial"/>
          <w:sz w:val="20"/>
          <w:szCs w:val="20"/>
        </w:rPr>
        <w:t xml:space="preserve">                          </w:t>
      </w:r>
      <w:r w:rsidRPr="00467FFC">
        <w:rPr>
          <w:rFonts w:ascii="Verdana" w:hAnsi="Verdana" w:cs="Arial"/>
          <w:sz w:val="20"/>
          <w:szCs w:val="20"/>
        </w:rPr>
        <w:t xml:space="preserve">z Projektantem.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Wznowienie betonowania nie powinno się odbyć później niż w ciągu 3 godzin lub po całkowitym stwardnieniu betonu. Dokładny czas rozpoczęcia nakładania kolejnej warstwy betonu powinien być ustalony w zależności od warunków atmosferycznych, właściwości cementu i innych czynników wpływających na jakość konstrukcji. Jeżeli temperatura powietrza jest wyższa niż +20°C, to czas trwania przerwy nie powinien przekraczać 2 godzin.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wznowienia betonowania po dłuższej przerwie płaszczyznę styku należy  starannie przygotować do późniejszego połączenie betonu stwardniałego z betonem świeżo nałożonym poprzez: </w:t>
      </w:r>
    </w:p>
    <w:p w:rsidR="00F07976" w:rsidRPr="00467FFC" w:rsidRDefault="00F07976" w:rsidP="00F07976">
      <w:pPr>
        <w:numPr>
          <w:ilvl w:val="0"/>
          <w:numId w:val="17"/>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usunięcie z powierzchni betonu stwardniałych luźnych okruchów betonu oraz warstwy pozostałego mleczka lub zaczynu cementowego, </w:t>
      </w:r>
    </w:p>
    <w:p w:rsidR="00F07976" w:rsidRPr="00467FFC" w:rsidRDefault="00F07976" w:rsidP="00F07976">
      <w:pPr>
        <w:numPr>
          <w:ilvl w:val="0"/>
          <w:numId w:val="17"/>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obfite zwilżenie wodą, </w:t>
      </w:r>
    </w:p>
    <w:p w:rsidR="00F07976" w:rsidRPr="00467FFC" w:rsidRDefault="00F07976" w:rsidP="00F07976">
      <w:pPr>
        <w:numPr>
          <w:ilvl w:val="0"/>
          <w:numId w:val="17"/>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zastosowanie  warstwy </w:t>
      </w:r>
      <w:proofErr w:type="spellStart"/>
      <w:r w:rsidRPr="00467FFC">
        <w:rPr>
          <w:rFonts w:ascii="Verdana" w:hAnsi="Verdana" w:cs="Arial"/>
          <w:sz w:val="20"/>
          <w:szCs w:val="20"/>
        </w:rPr>
        <w:t>szczepnej</w:t>
      </w:r>
      <w:proofErr w:type="spellEnd"/>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Powyższe zabiegi należy wykonać bezpośrednio przed rozpoczęciem betonowania. Po wznowieniu betonowania należy unikać dotykania wibratorem deskowania, zbrojenia i poprzednio ułożonego betonu.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lastRenderedPageBreak/>
        <w:t xml:space="preserve">5.3.4. Warunki atmosferyczne przy układaniu i wiązaniu betonu </w:t>
      </w:r>
    </w:p>
    <w:p w:rsidR="00F07976" w:rsidRPr="00467FFC" w:rsidRDefault="00F07976" w:rsidP="00F07976">
      <w:pPr>
        <w:tabs>
          <w:tab w:val="center" w:pos="659"/>
          <w:tab w:val="center" w:pos="2234"/>
        </w:tabs>
        <w:spacing w:after="0" w:line="260" w:lineRule="atLeast"/>
        <w:ind w:left="0" w:right="0" w:firstLine="0"/>
        <w:rPr>
          <w:rFonts w:ascii="Verdana" w:hAnsi="Verdana" w:cs="Arial"/>
          <w:sz w:val="20"/>
          <w:szCs w:val="20"/>
        </w:rPr>
      </w:pPr>
      <w:r w:rsidRPr="00467FFC">
        <w:rPr>
          <w:rFonts w:ascii="Verdana" w:eastAsia="Calibri" w:hAnsi="Verdana" w:cs="Arial"/>
          <w:sz w:val="20"/>
          <w:szCs w:val="20"/>
        </w:rPr>
        <w:tab/>
      </w:r>
      <w:r w:rsidRPr="00467FFC">
        <w:rPr>
          <w:rFonts w:ascii="Verdana" w:hAnsi="Verdana" w:cs="Arial"/>
          <w:sz w:val="20"/>
          <w:szCs w:val="20"/>
        </w:rPr>
        <w:t>a)</w:t>
      </w:r>
      <w:r w:rsidRPr="00467FFC">
        <w:rPr>
          <w:rFonts w:ascii="Verdana" w:eastAsia="Arial" w:hAnsi="Verdana" w:cs="Arial"/>
          <w:sz w:val="20"/>
          <w:szCs w:val="20"/>
        </w:rPr>
        <w:t xml:space="preserve"> </w:t>
      </w:r>
      <w:r w:rsidRPr="00467FFC">
        <w:rPr>
          <w:rFonts w:ascii="Verdana" w:eastAsia="Arial" w:hAnsi="Verdana" w:cs="Arial"/>
          <w:sz w:val="20"/>
          <w:szCs w:val="20"/>
        </w:rPr>
        <w:tab/>
      </w:r>
      <w:r w:rsidRPr="00467FFC">
        <w:rPr>
          <w:rFonts w:ascii="Verdana" w:hAnsi="Verdana" w:cs="Arial"/>
          <w:sz w:val="20"/>
          <w:szCs w:val="20"/>
        </w:rPr>
        <w:t xml:space="preserve">Temperatura otoczenia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Betonowanie konstrukcji należy wykonywać wyłącznie w temperaturze nie niższej niż + 5°C, zachowując warunki umożliwiające uzyskanie przez beton wytrzymałości co najmniej 15 </w:t>
      </w:r>
      <w:proofErr w:type="spellStart"/>
      <w:r w:rsidRPr="00467FFC">
        <w:rPr>
          <w:rFonts w:ascii="Verdana" w:hAnsi="Verdana" w:cs="Arial"/>
          <w:sz w:val="20"/>
          <w:szCs w:val="20"/>
        </w:rPr>
        <w:t>MPa</w:t>
      </w:r>
      <w:proofErr w:type="spellEnd"/>
      <w:r w:rsidRPr="00467FFC">
        <w:rPr>
          <w:rFonts w:ascii="Verdana" w:hAnsi="Verdana" w:cs="Arial"/>
          <w:sz w:val="20"/>
          <w:szCs w:val="20"/>
        </w:rPr>
        <w:t xml:space="preserve"> przed pierwszym zamarznięciem. Uzyskanie wytrzymałości 15 </w:t>
      </w:r>
      <w:proofErr w:type="spellStart"/>
      <w:r w:rsidRPr="00467FFC">
        <w:rPr>
          <w:rFonts w:ascii="Verdana" w:hAnsi="Verdana" w:cs="Arial"/>
          <w:sz w:val="20"/>
          <w:szCs w:val="20"/>
        </w:rPr>
        <w:t>MPa</w:t>
      </w:r>
      <w:proofErr w:type="spellEnd"/>
      <w:r w:rsidRPr="00467FFC">
        <w:rPr>
          <w:rFonts w:ascii="Verdana" w:hAnsi="Verdana" w:cs="Arial"/>
          <w:sz w:val="20"/>
          <w:szCs w:val="20"/>
        </w:rPr>
        <w:t xml:space="preserve"> powinno być zbadane </w:t>
      </w:r>
      <w:r w:rsidR="00845C41">
        <w:rPr>
          <w:rFonts w:ascii="Verdana" w:hAnsi="Verdana" w:cs="Arial"/>
          <w:sz w:val="20"/>
          <w:szCs w:val="20"/>
        </w:rPr>
        <w:br/>
      </w:r>
      <w:r w:rsidRPr="00467FFC">
        <w:rPr>
          <w:rFonts w:ascii="Verdana" w:hAnsi="Verdana" w:cs="Arial"/>
          <w:sz w:val="20"/>
          <w:szCs w:val="20"/>
        </w:rPr>
        <w:t xml:space="preserve">na próbkach przechowywanych w takich samych warunkach jak zabetonowana konstrukcja.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wyjątkowych przypadkach dopuszcza się betonowanie w temperaturze do -5°C, jednak wymaga to zgody Inżyniera oraz zapewnienia mieszance betonowej odpowiedniej temperatury  </w:t>
      </w:r>
      <w:r w:rsidR="0050756A">
        <w:rPr>
          <w:rFonts w:ascii="Verdana" w:hAnsi="Verdana" w:cs="Arial"/>
          <w:sz w:val="20"/>
          <w:szCs w:val="20"/>
        </w:rPr>
        <w:t xml:space="preserve">      </w:t>
      </w:r>
      <w:r w:rsidRPr="00467FFC">
        <w:rPr>
          <w:rFonts w:ascii="Verdana" w:hAnsi="Verdana" w:cs="Arial"/>
          <w:sz w:val="20"/>
          <w:szCs w:val="20"/>
        </w:rPr>
        <w:t xml:space="preserve">w chwili układania i zabezpieczenia uformowanego elementu przed utratą ciepła w czasie </w:t>
      </w:r>
      <w:r w:rsidR="00845C41">
        <w:rPr>
          <w:rFonts w:ascii="Verdana" w:hAnsi="Verdana" w:cs="Arial"/>
          <w:sz w:val="20"/>
          <w:szCs w:val="20"/>
        </w:rPr>
        <w:br/>
      </w:r>
      <w:r w:rsidRPr="00467FFC">
        <w:rPr>
          <w:rFonts w:ascii="Verdana" w:hAnsi="Verdana" w:cs="Arial"/>
          <w:sz w:val="20"/>
          <w:szCs w:val="20"/>
        </w:rPr>
        <w:t xml:space="preserve">co najmniej 7 dni do uzyskania przez beton wytrzymałości 15 </w:t>
      </w:r>
      <w:proofErr w:type="spellStart"/>
      <w:r w:rsidRPr="00467FFC">
        <w:rPr>
          <w:rFonts w:ascii="Verdana" w:hAnsi="Verdana" w:cs="Arial"/>
          <w:sz w:val="20"/>
          <w:szCs w:val="20"/>
        </w:rPr>
        <w:t>MPa</w:t>
      </w:r>
      <w:proofErr w:type="spellEnd"/>
      <w:r w:rsidRPr="00467FFC">
        <w:rPr>
          <w:rFonts w:ascii="Verdana" w:hAnsi="Verdana" w:cs="Arial"/>
          <w:sz w:val="20"/>
          <w:szCs w:val="20"/>
        </w:rPr>
        <w:t xml:space="preserve">. Przez ten okres  temperatura mieszanki betonowej i świeżego betonu nie może być niższa niż +5°C.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Temperatura mieszanki betonowej w chwili  opróżniania mieszalnika nie powinna być wyższa niż +35°C. Temperatura mieszanki w momencie dostarczenia nie powinna być niższa niż +5°C.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okresie obniżonej temperatury roboty betonowe powinny być prowadzone zgodnie </w:t>
      </w:r>
      <w:r w:rsidR="0050756A">
        <w:rPr>
          <w:rFonts w:ascii="Verdana" w:hAnsi="Verdana" w:cs="Arial"/>
          <w:sz w:val="20"/>
          <w:szCs w:val="20"/>
        </w:rPr>
        <w:t xml:space="preserve">                                    </w:t>
      </w:r>
      <w:r w:rsidRPr="00467FFC">
        <w:rPr>
          <w:rFonts w:ascii="Verdana" w:hAnsi="Verdana" w:cs="Arial"/>
          <w:sz w:val="20"/>
          <w:szCs w:val="20"/>
        </w:rPr>
        <w:t xml:space="preserve">z wymaganiami podanymi w Instrukcji ITB nr 282/2011 ze szczególnym uwzględnieniem  minimalnej temperatury mieszanki w czasie jej układania oraz sposobu zabezpieczenia świeżego betonu przed działaniem niskiej temperatury. </w:t>
      </w:r>
    </w:p>
    <w:p w:rsidR="00F07976" w:rsidRPr="00467FFC" w:rsidRDefault="00F07976" w:rsidP="00F07976">
      <w:pPr>
        <w:tabs>
          <w:tab w:val="center" w:pos="666"/>
          <w:tab w:val="center" w:pos="3604"/>
        </w:tabs>
        <w:spacing w:after="0" w:line="260" w:lineRule="atLeast"/>
        <w:ind w:left="0" w:right="0" w:firstLine="0"/>
        <w:rPr>
          <w:rFonts w:ascii="Verdana" w:hAnsi="Verdana" w:cs="Arial"/>
          <w:sz w:val="20"/>
          <w:szCs w:val="20"/>
        </w:rPr>
      </w:pPr>
      <w:r w:rsidRPr="00467FFC">
        <w:rPr>
          <w:rFonts w:ascii="Verdana" w:eastAsia="Calibri" w:hAnsi="Verdana" w:cs="Arial"/>
          <w:sz w:val="20"/>
          <w:szCs w:val="20"/>
        </w:rPr>
        <w:tab/>
      </w:r>
      <w:r w:rsidRPr="00467FFC">
        <w:rPr>
          <w:rFonts w:ascii="Verdana" w:hAnsi="Verdana" w:cs="Arial"/>
          <w:sz w:val="20"/>
          <w:szCs w:val="20"/>
        </w:rPr>
        <w:t>b)</w:t>
      </w:r>
      <w:r w:rsidRPr="00467FFC">
        <w:rPr>
          <w:rFonts w:ascii="Verdana" w:eastAsia="Arial" w:hAnsi="Verdana" w:cs="Arial"/>
          <w:sz w:val="20"/>
          <w:szCs w:val="20"/>
        </w:rPr>
        <w:t xml:space="preserve"> </w:t>
      </w:r>
      <w:r w:rsidRPr="00467FFC">
        <w:rPr>
          <w:rFonts w:ascii="Verdana" w:eastAsia="Arial" w:hAnsi="Verdana" w:cs="Arial"/>
          <w:sz w:val="20"/>
          <w:szCs w:val="20"/>
        </w:rPr>
        <w:tab/>
      </w:r>
      <w:r w:rsidRPr="00467FFC">
        <w:rPr>
          <w:rFonts w:ascii="Verdana" w:hAnsi="Verdana" w:cs="Arial"/>
          <w:sz w:val="20"/>
          <w:szCs w:val="20"/>
        </w:rPr>
        <w:t xml:space="preserve">Zabezpieczenie robót betonowych podczas opadów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Przed przystąpieniem do betonowania należy przygotować sposób postępowania na wypadek wystąpienia ulewnego deszczu. Konieczne jest przygotowanie odpowiedniej ilości osłon wodoszczelnych dla zabezpieczenia odkrytych powierzchni świeżego betonu. Niedopuszczalne jest betonowanie w czasie deszczu bez stosowania odpowiednich zabezpieczeń.</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5.3.5. Pielęgnacja  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Pielęgnację betonu należy rozpocząć bezpośrednio po zakończeniu zagęszczania i wykańczania powierzchni, zachowując minimalne okresy pielę</w:t>
      </w:r>
      <w:r>
        <w:rPr>
          <w:rFonts w:ascii="Verdana" w:hAnsi="Verdana" w:cs="Arial"/>
          <w:sz w:val="20"/>
          <w:szCs w:val="20"/>
        </w:rPr>
        <w:t>gnacji podane w PN-EN 13670</w:t>
      </w:r>
      <w:r w:rsidRPr="00467FFC">
        <w:rPr>
          <w:rFonts w:ascii="Verdana" w:hAnsi="Verdana" w:cs="Arial"/>
          <w:sz w:val="20"/>
          <w:szCs w:val="20"/>
        </w:rPr>
        <w:t xml:space="preserve">. Zaleca się  stosowanie co najmniej klasy pielęgnacji 3. Czas pielęgnacji betonu powinien być uzależniony od warunków atmosferycznych, szybkości narastania wytrzymałości betonu oraz rodzaju zastosowanego cementu. Sposób pielęgnacji betonu powinny być ustalony w projekcie technologicznym betonowania. </w:t>
      </w:r>
      <w:r w:rsidRPr="00467FFC">
        <w:rPr>
          <w:rFonts w:ascii="Verdana" w:hAnsi="Verdana" w:cs="Arial"/>
          <w:b/>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okresie pielęgnacji betonu należy: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chronić odsłonięte powierzchnie betonu przed szkodliwym działaniem warunków atmosferycznych, a szczególnie wiatru i promieni słonecznych (w okresie zimowym – mrozu),  poprzez ich osłanianie i zwilżanie w dostosowaniu do pory roku i miejscowych warunków klimatycznych,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utrzymywać ułożony beton w stałej wilgotności przez co najmniej: </w:t>
      </w:r>
    </w:p>
    <w:p w:rsidR="00F07976" w:rsidRPr="00467FFC" w:rsidRDefault="00F07976" w:rsidP="00F07976">
      <w:pPr>
        <w:numPr>
          <w:ilvl w:val="1"/>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7 dni – przy stosowaniu cementów portlandzkich, </w:t>
      </w:r>
    </w:p>
    <w:p w:rsidR="00F07976" w:rsidRPr="00467FFC" w:rsidRDefault="00F07976" w:rsidP="00F07976">
      <w:pPr>
        <w:numPr>
          <w:ilvl w:val="1"/>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14 dni </w:t>
      </w:r>
      <w:r w:rsidRPr="00467FFC">
        <w:rPr>
          <w:rFonts w:ascii="Verdana" w:hAnsi="Verdana" w:cs="Arial"/>
          <w:b/>
          <w:sz w:val="20"/>
          <w:szCs w:val="20"/>
        </w:rPr>
        <w:t>-</w:t>
      </w:r>
      <w:r w:rsidRPr="00467FFC">
        <w:rPr>
          <w:rFonts w:ascii="Verdana" w:hAnsi="Verdana" w:cs="Arial"/>
          <w:sz w:val="20"/>
          <w:szCs w:val="20"/>
        </w:rPr>
        <w:t xml:space="preserve"> przy stosowaniu cementów hutniczych i innych,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polewać wodą beton dojrzewający w warunkach normalnych, rozpoczynając polewanie </w:t>
      </w:r>
      <w:r w:rsidR="00845C41">
        <w:rPr>
          <w:rFonts w:ascii="Verdana" w:hAnsi="Verdana" w:cs="Arial"/>
          <w:sz w:val="20"/>
          <w:szCs w:val="20"/>
        </w:rPr>
        <w:br/>
      </w:r>
      <w:r w:rsidRPr="00467FFC">
        <w:rPr>
          <w:rFonts w:ascii="Verdana" w:hAnsi="Verdana" w:cs="Arial"/>
          <w:sz w:val="20"/>
          <w:szCs w:val="20"/>
        </w:rPr>
        <w:t xml:space="preserve">po 24 godzinach od chwili jego ułożenia: </w:t>
      </w:r>
    </w:p>
    <w:p w:rsidR="00F07976" w:rsidRPr="00467FFC" w:rsidRDefault="00F07976" w:rsidP="00F07976">
      <w:pPr>
        <w:numPr>
          <w:ilvl w:val="1"/>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przy temperaturze + 15°C i wyższej beton należy polewać w ciągu pierwszych 3 dni </w:t>
      </w:r>
      <w:r w:rsidR="00845C41">
        <w:rPr>
          <w:rFonts w:ascii="Verdana" w:hAnsi="Verdana" w:cs="Arial"/>
          <w:sz w:val="20"/>
          <w:szCs w:val="20"/>
        </w:rPr>
        <w:br/>
      </w:r>
      <w:r w:rsidRPr="00467FFC">
        <w:rPr>
          <w:rFonts w:ascii="Verdana" w:hAnsi="Verdana" w:cs="Arial"/>
          <w:sz w:val="20"/>
          <w:szCs w:val="20"/>
        </w:rPr>
        <w:t xml:space="preserve">co trzy godziny w dzień i co najmniej jeden raz w nocy, a w następne dni co najmniej trzy razy na dobę, </w:t>
      </w:r>
      <w:r w:rsidRPr="00467FFC">
        <w:rPr>
          <w:rFonts w:ascii="Verdana" w:eastAsia="Segoe UI Symbol" w:hAnsi="Verdana" w:cs="Arial"/>
          <w:sz w:val="20"/>
          <w:szCs w:val="20"/>
        </w:rPr>
        <w:t></w:t>
      </w:r>
      <w:r w:rsidRPr="00467FFC">
        <w:rPr>
          <w:rFonts w:ascii="Verdana" w:eastAsia="Arial" w:hAnsi="Verdana" w:cs="Arial"/>
          <w:sz w:val="20"/>
          <w:szCs w:val="20"/>
        </w:rPr>
        <w:t xml:space="preserve"> </w:t>
      </w:r>
      <w:r w:rsidRPr="00467FFC">
        <w:rPr>
          <w:rFonts w:ascii="Verdana" w:hAnsi="Verdana" w:cs="Arial"/>
          <w:sz w:val="20"/>
          <w:szCs w:val="20"/>
        </w:rPr>
        <w:t xml:space="preserve">przy temperaturze poniżej + 5°C betonu nie należy polewać.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Elementy masywne obiektu powinny być zwilżane wodą według specjalnych instrukcji.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Stosowane do pielęgnacji środki błonotwórcze,  nanoszone na powierzchnie świeżego betonu,  powinny odpowiadać następującym wymaganiom: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utworzenie się szczelnej powłoki powinno nastąpić nie później niż w 24 godziny od chwili posmarowania nimi betonu,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powstała powłoka powinna być elastyczna i mieć dobrą przyczepność do betonu świeżego i stwardniałego oraz nie ulegać zmyciu pod wpływem deszczu,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środek błonotwórczy nie powinien przy nanoszeniu przenikać w świeży beton na głębokość nie większą niż 1 mm i nie powinien wywoływać korozji betonu oraz stali.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Woda  stosowana  do  pielęgnacji  betonu  powinna  odpowiadać  wymaganiom  PN-EN 1008. Temperatura wody do pielęgnacji betonu powinna być dostosowana do temperatury powierzchni elementu i temperatury otoczenia. Stosowanie do pielęgnacji betonu środków pielęgnacyjnych oraz systemów izolacji powinno być zgodne z wymaganiami odpowiednich Polskich  Norm, aprobatami technicznymi oraz zaleceniami producenta.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czasie dojrzewania betonu elementy powinny być chronione przed uderzeniami i drganiami przynajmniej do chwili uzyskania przez niego wytrzymałości na ściskanie co najmniej 15 </w:t>
      </w:r>
      <w:proofErr w:type="spellStart"/>
      <w:r w:rsidRPr="00467FFC">
        <w:rPr>
          <w:rFonts w:ascii="Verdana" w:hAnsi="Verdana" w:cs="Arial"/>
          <w:sz w:val="20"/>
          <w:szCs w:val="20"/>
        </w:rPr>
        <w:t>MPa</w:t>
      </w:r>
      <w:proofErr w:type="spellEnd"/>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 pielęgnacji betonu w obniżonej temperaturze można stosować jedną z metod: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zastosowanie metody zachowania ciepła betonu w konstrukcji (osłonięcie konstrukcji materiałami ciepłochłonnymi zabezpieczającymi beton przed utratą ciepła); materiały ciepłochłonne nie powinny dotykać betonu,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pielęgnacja przez podgrzewanie betonu w konstrukcji - podgrzewanie ciepłym powietrzem lub parą pod specjalnie przygotowanymi osłonami (w przypadku zastosowania tej metody należy zwrócić uwagę na niedopuszczenie do przesuszenia betonu), podgrzewanie matami grzejnymi, zastosowanie </w:t>
      </w:r>
      <w:proofErr w:type="spellStart"/>
      <w:r w:rsidRPr="00467FFC">
        <w:rPr>
          <w:rFonts w:ascii="Verdana" w:hAnsi="Verdana" w:cs="Arial"/>
          <w:sz w:val="20"/>
          <w:szCs w:val="20"/>
        </w:rPr>
        <w:t>elektronagrzewu</w:t>
      </w:r>
      <w:proofErr w:type="spellEnd"/>
      <w:r w:rsidRPr="00467FFC">
        <w:rPr>
          <w:rFonts w:ascii="Verdana" w:hAnsi="Verdana" w:cs="Arial"/>
          <w:sz w:val="20"/>
          <w:szCs w:val="20"/>
        </w:rPr>
        <w:t xml:space="preserve"> (przypadku tej metody należy kontrolować prędkość nagrzewania i wychładzania elementu oraz temperaturę powierzchni betonu), </w:t>
      </w:r>
    </w:p>
    <w:p w:rsidR="00F07976" w:rsidRPr="00467FFC" w:rsidRDefault="00F07976" w:rsidP="00F07976">
      <w:pPr>
        <w:numPr>
          <w:ilvl w:val="0"/>
          <w:numId w:val="18"/>
        </w:numPr>
        <w:spacing w:after="0" w:line="260" w:lineRule="atLeast"/>
        <w:ind w:left="0" w:right="0" w:firstLine="0"/>
        <w:rPr>
          <w:rFonts w:ascii="Verdana" w:hAnsi="Verdana" w:cs="Arial"/>
          <w:sz w:val="20"/>
          <w:szCs w:val="20"/>
        </w:rPr>
      </w:pPr>
      <w:r w:rsidRPr="00467FFC">
        <w:rPr>
          <w:rFonts w:ascii="Verdana" w:hAnsi="Verdana" w:cs="Arial"/>
          <w:sz w:val="20"/>
          <w:szCs w:val="20"/>
        </w:rPr>
        <w:t>zastosowanie pielęgnacji przez tzw. metodę cieplaków, czyli wykonywanie konstrukcji</w:t>
      </w:r>
      <w:r w:rsidR="0050756A">
        <w:rPr>
          <w:rFonts w:ascii="Verdana" w:hAnsi="Verdana" w:cs="Arial"/>
          <w:sz w:val="20"/>
          <w:szCs w:val="20"/>
        </w:rPr>
        <w:t xml:space="preserve">                  </w:t>
      </w:r>
      <w:r w:rsidRPr="00467FFC">
        <w:rPr>
          <w:rFonts w:ascii="Verdana" w:hAnsi="Verdana" w:cs="Arial"/>
          <w:sz w:val="20"/>
          <w:szCs w:val="20"/>
        </w:rPr>
        <w:t xml:space="preserve"> w tunelach stałych lub przesuwnych, w których zapewnione są odpowiednie warunki temperaturowe i wilgotnościowe (w przypadku tej metody istotne jest utrzymanie zbliżonych warunków we wszystkich punktach pielęgnowanego elementu).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5.3.6.   Rozbiórka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i rusztowań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Rozformowanie konstrukcji może nastąpić po osiągnięciu przez beton wytrzymałości  niezbędnej do bezpiecznego demontażu deskowania, określonej w dokumentacji projektowej.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Stwierdzenie osiągnięcia przez beton odpowiedniej wytrzymałości powinno zostać dokonane przez laboratorium na próbkach pobranych w chwili betonowania danego fragmentu obiektu.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Demontażu rusztowania należy dokonać po przeprowadzeniu wizualnej kontroli powierzchni elementów i po ewentualnym wykończeniu powierzchni elementów.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5.3.7.   Wykończenie powierzchni 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Dla widocznych powierzchni betonowych obowiązują następujące wymagania: </w:t>
      </w:r>
    </w:p>
    <w:p w:rsidR="00F07976" w:rsidRPr="00467FFC" w:rsidRDefault="00F07976" w:rsidP="00F07976">
      <w:pPr>
        <w:numPr>
          <w:ilvl w:val="0"/>
          <w:numId w:val="1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wszystkie betonowe powierzchnie muszą być gładkie i równe, bez zagłębień, wybrzuszeń ponad powierzchnię, </w:t>
      </w:r>
    </w:p>
    <w:p w:rsidR="00F07976" w:rsidRPr="00467FFC" w:rsidRDefault="00F07976" w:rsidP="00F07976">
      <w:pPr>
        <w:numPr>
          <w:ilvl w:val="0"/>
          <w:numId w:val="1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pęknięcia i rysy są niedopuszczalne, </w:t>
      </w:r>
    </w:p>
    <w:p w:rsidR="00F07976" w:rsidRPr="00467FFC" w:rsidRDefault="00F07976" w:rsidP="00F07976">
      <w:pPr>
        <w:numPr>
          <w:ilvl w:val="0"/>
          <w:numId w:val="1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równość górnej powierzchni konstrukcji nośnej, na której przewiduje się ułożenie hydroizolacji powinna być zgodna z wymaganiami producenta zastosowanej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hydroizolacji i ST określającej warunki układania hydroizolacji, </w:t>
      </w:r>
    </w:p>
    <w:p w:rsidR="00F07976" w:rsidRPr="00467FFC" w:rsidRDefault="00F07976" w:rsidP="00F07976">
      <w:pPr>
        <w:numPr>
          <w:ilvl w:val="0"/>
          <w:numId w:val="1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kształtowanie odpowiednich spadków poprzecznych i podłużnych powinno następować podczas betonowania elementu. Wyklucza się szpachlowanie konstrukcji po </w:t>
      </w:r>
      <w:proofErr w:type="spellStart"/>
      <w:r w:rsidRPr="00467FFC">
        <w:rPr>
          <w:rFonts w:ascii="Verdana" w:hAnsi="Verdana" w:cs="Arial"/>
          <w:sz w:val="20"/>
          <w:szCs w:val="20"/>
        </w:rPr>
        <w:t>rozdeskowaniu</w:t>
      </w:r>
      <w:proofErr w:type="spellEnd"/>
      <w:r w:rsidRPr="00467FFC">
        <w:rPr>
          <w:rFonts w:ascii="Verdana" w:hAnsi="Verdana" w:cs="Arial"/>
          <w:sz w:val="20"/>
          <w:szCs w:val="20"/>
        </w:rPr>
        <w:t xml:space="preserve">. Powierzchnię płyty powinno się wyrównywać podczas betonowania łatami wibracyjnymi. Odchylenie równości powierzchni zmierzone na łacie długości 4,0 m nie powinno przekraczać  1,0 cm, </w:t>
      </w:r>
    </w:p>
    <w:p w:rsidR="00F07976" w:rsidRPr="00467FFC" w:rsidRDefault="00F07976" w:rsidP="00F07976">
      <w:pPr>
        <w:numPr>
          <w:ilvl w:val="0"/>
          <w:numId w:val="1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ostre krawędzie betonu po </w:t>
      </w:r>
      <w:proofErr w:type="spellStart"/>
      <w:r w:rsidRPr="00467FFC">
        <w:rPr>
          <w:rFonts w:ascii="Verdana" w:hAnsi="Verdana" w:cs="Arial"/>
          <w:sz w:val="20"/>
          <w:szCs w:val="20"/>
        </w:rPr>
        <w:t>rozdeskowaniu</w:t>
      </w:r>
      <w:proofErr w:type="spellEnd"/>
      <w:r w:rsidRPr="00467FFC">
        <w:rPr>
          <w:rFonts w:ascii="Verdana" w:hAnsi="Verdana" w:cs="Arial"/>
          <w:sz w:val="20"/>
          <w:szCs w:val="20"/>
        </w:rPr>
        <w:t xml:space="preserve"> powinny być oszlifowane; jeżeli dokumentacja projektowa nie przewiduje specjalnego wykończenia powierzchni betonowych konstrukcji,</w:t>
      </w:r>
      <w:r w:rsidR="0050756A">
        <w:rPr>
          <w:rFonts w:ascii="Verdana" w:hAnsi="Verdana" w:cs="Arial"/>
          <w:sz w:val="20"/>
          <w:szCs w:val="20"/>
        </w:rPr>
        <w:t xml:space="preserve">                         </w:t>
      </w:r>
      <w:r w:rsidRPr="00467FFC">
        <w:rPr>
          <w:rFonts w:ascii="Verdana" w:hAnsi="Verdana" w:cs="Arial"/>
          <w:sz w:val="20"/>
          <w:szCs w:val="20"/>
        </w:rPr>
        <w:t xml:space="preserve"> to bezpośrednio po rozebraniu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należy wszystkie wystające nierówności wyrównać </w:t>
      </w:r>
      <w:r w:rsidR="00845C41">
        <w:rPr>
          <w:rFonts w:ascii="Verdana" w:hAnsi="Verdana" w:cs="Arial"/>
          <w:sz w:val="20"/>
          <w:szCs w:val="20"/>
        </w:rPr>
        <w:br/>
      </w:r>
      <w:r w:rsidRPr="00467FFC">
        <w:rPr>
          <w:rFonts w:ascii="Verdana" w:hAnsi="Verdana" w:cs="Arial"/>
          <w:sz w:val="20"/>
          <w:szCs w:val="20"/>
        </w:rPr>
        <w:t xml:space="preserve">za pomocą tarcz karborundowych i czystej wody, </w:t>
      </w:r>
    </w:p>
    <w:p w:rsidR="00F07976" w:rsidRPr="00467FFC" w:rsidRDefault="00F07976" w:rsidP="00F07976">
      <w:pPr>
        <w:numPr>
          <w:ilvl w:val="0"/>
          <w:numId w:val="19"/>
        </w:num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gładkość powierzchni powinna cechować się brakiem lokalnych progów, raków, wgłębień </w:t>
      </w:r>
      <w:r w:rsidR="0050756A">
        <w:rPr>
          <w:rFonts w:ascii="Verdana" w:hAnsi="Verdana" w:cs="Arial"/>
          <w:sz w:val="20"/>
          <w:szCs w:val="20"/>
        </w:rPr>
        <w:t xml:space="preserve">                  </w:t>
      </w:r>
      <w:r w:rsidRPr="00467FFC">
        <w:rPr>
          <w:rFonts w:ascii="Verdana" w:hAnsi="Verdana" w:cs="Arial"/>
          <w:sz w:val="20"/>
          <w:szCs w:val="20"/>
        </w:rPr>
        <w:t xml:space="preserve">i wybrzuszeń, wystających ziaren kruszywa. Dopuszczalne są lokalne nierówności do 3 mm </w:t>
      </w:r>
      <w:r w:rsidR="00845C41">
        <w:rPr>
          <w:rFonts w:ascii="Verdana" w:hAnsi="Verdana" w:cs="Arial"/>
          <w:sz w:val="20"/>
          <w:szCs w:val="20"/>
        </w:rPr>
        <w:br/>
      </w:r>
      <w:r w:rsidRPr="00467FFC">
        <w:rPr>
          <w:rFonts w:ascii="Verdana" w:hAnsi="Verdana" w:cs="Arial"/>
          <w:sz w:val="20"/>
          <w:szCs w:val="20"/>
        </w:rPr>
        <w:t xml:space="preserve">lub wgłębienia do 5 mm, </w:t>
      </w:r>
    </w:p>
    <w:p w:rsidR="00F07976" w:rsidRPr="00467FFC" w:rsidRDefault="00F07976" w:rsidP="00F07976">
      <w:pPr>
        <w:numPr>
          <w:ilvl w:val="0"/>
          <w:numId w:val="19"/>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wszystkie łączniki stalowe (druty, śruby itp.) użyte do montażu deskowania lub mające inne tymczasowe zastosowania, które pozostają na powierzchni betonu po </w:t>
      </w:r>
      <w:proofErr w:type="spellStart"/>
      <w:r w:rsidRPr="00467FFC">
        <w:rPr>
          <w:rFonts w:ascii="Verdana" w:hAnsi="Verdana" w:cs="Arial"/>
          <w:sz w:val="20"/>
          <w:szCs w:val="20"/>
        </w:rPr>
        <w:t>rozdeskowaniu</w:t>
      </w:r>
      <w:proofErr w:type="spellEnd"/>
      <w:r w:rsidRPr="00467FFC">
        <w:rPr>
          <w:rFonts w:ascii="Verdana" w:hAnsi="Verdana" w:cs="Arial"/>
          <w:sz w:val="20"/>
          <w:szCs w:val="20"/>
        </w:rPr>
        <w:t xml:space="preserve">, należy przyciąć poniżej wykończonej powierzchni betonu do głębokości nie mniejszej niż 1 cm, </w:t>
      </w:r>
      <w:r w:rsidR="0050756A">
        <w:rPr>
          <w:rFonts w:ascii="Verdana" w:hAnsi="Verdana" w:cs="Arial"/>
          <w:sz w:val="20"/>
          <w:szCs w:val="20"/>
        </w:rPr>
        <w:t xml:space="preserve">                            </w:t>
      </w:r>
      <w:r w:rsidRPr="00467FFC">
        <w:rPr>
          <w:rFonts w:ascii="Verdana" w:hAnsi="Verdana" w:cs="Arial"/>
          <w:sz w:val="20"/>
          <w:szCs w:val="20"/>
        </w:rPr>
        <w:t xml:space="preserve">a powstałe otwory należy wypełnić materiałem naprawczym.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Wszystkie uszkodzenia powierzchni powinny być naprawione na koszt Wykonawcy. Części wystające powinny być skute lub zeszlifowane, a zagłębienia wypełnione betonem żywicznym </w:t>
      </w:r>
      <w:r w:rsidR="0050756A">
        <w:rPr>
          <w:rFonts w:ascii="Verdana" w:hAnsi="Verdana" w:cs="Arial"/>
          <w:sz w:val="20"/>
          <w:szCs w:val="20"/>
        </w:rPr>
        <w:t xml:space="preserve">                  </w:t>
      </w:r>
      <w:r w:rsidRPr="00467FFC">
        <w:rPr>
          <w:rFonts w:ascii="Verdana" w:hAnsi="Verdana" w:cs="Arial"/>
          <w:sz w:val="20"/>
          <w:szCs w:val="20"/>
        </w:rPr>
        <w:t xml:space="preserve">o składzie zatwierdzonym przez Inżyniera. Bardzo duże ubytki i nierówności płyty przekraczające 2 cm należy naprawić betonem cementowym </w:t>
      </w:r>
      <w:proofErr w:type="spellStart"/>
      <w:r w:rsidRPr="00467FFC">
        <w:rPr>
          <w:rFonts w:ascii="Verdana" w:hAnsi="Verdana" w:cs="Arial"/>
          <w:sz w:val="20"/>
          <w:szCs w:val="20"/>
        </w:rPr>
        <w:t>bezskurczowym</w:t>
      </w:r>
      <w:proofErr w:type="spellEnd"/>
      <w:r w:rsidRPr="00467FFC">
        <w:rPr>
          <w:rFonts w:ascii="Verdana" w:hAnsi="Verdana" w:cs="Arial"/>
          <w:sz w:val="20"/>
          <w:szCs w:val="20"/>
        </w:rPr>
        <w:t xml:space="preserve"> wykonanym według  specjalnej technologii zatwierdzonej przez Inżyniera. Pęcherze, raki i inne mniejsze uszkodzenia betonu powinny być naprawione drobno- lub gruboziarnistą zaprawą naprawczą lub ich kombinacją </w:t>
      </w:r>
      <w:r w:rsidR="0050756A">
        <w:rPr>
          <w:rFonts w:ascii="Verdana" w:hAnsi="Verdana" w:cs="Arial"/>
          <w:sz w:val="20"/>
          <w:szCs w:val="20"/>
        </w:rPr>
        <w:t xml:space="preserve">                  </w:t>
      </w:r>
      <w:r w:rsidRPr="00467FFC">
        <w:rPr>
          <w:rFonts w:ascii="Verdana" w:hAnsi="Verdana" w:cs="Arial"/>
          <w:sz w:val="20"/>
          <w:szCs w:val="20"/>
        </w:rPr>
        <w:t xml:space="preserve">w zależności od wielkości uszkodzenia. Należy przy tym odpowiednio dobrać kolor zaprawy do kolorystyki naprawianego elementu.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5.3.8.    Roboty wykończeniowe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Roboty wykończeniowe powinny być zgodne z dokumentacją projektową i ST. Do robót wykończeniowych należą prace związane z dostosowaniem wykonanych robót do istniejących warunków terenowych, takie jak: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eastAsia="SimSun-ExtB" w:hAnsi="Verdana" w:cs="Arial"/>
          <w:sz w:val="20"/>
          <w:szCs w:val="20"/>
        </w:rPr>
        <w:t>-</w:t>
      </w:r>
      <w:r w:rsidRPr="00467FFC">
        <w:rPr>
          <w:rFonts w:ascii="Verdana" w:eastAsia="Arial" w:hAnsi="Verdana" w:cs="Arial"/>
          <w:sz w:val="20"/>
          <w:szCs w:val="20"/>
        </w:rPr>
        <w:t xml:space="preserve"> </w:t>
      </w:r>
      <w:r w:rsidRPr="00467FFC">
        <w:rPr>
          <w:rFonts w:ascii="Verdana" w:hAnsi="Verdana" w:cs="Arial"/>
          <w:sz w:val="20"/>
          <w:szCs w:val="20"/>
        </w:rPr>
        <w:t xml:space="preserve">odtworzenie elementów czasowo usuniętych,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eastAsia="SimSun-ExtB" w:hAnsi="Verdana" w:cs="Arial"/>
          <w:sz w:val="20"/>
          <w:szCs w:val="20"/>
        </w:rPr>
        <w:t>-</w:t>
      </w:r>
      <w:r w:rsidRPr="00467FFC">
        <w:rPr>
          <w:rFonts w:ascii="Verdana" w:eastAsia="Arial" w:hAnsi="Verdana" w:cs="Arial"/>
          <w:sz w:val="20"/>
          <w:szCs w:val="20"/>
        </w:rPr>
        <w:t xml:space="preserve"> </w:t>
      </w:r>
      <w:r w:rsidRPr="00467FFC">
        <w:rPr>
          <w:rFonts w:ascii="Verdana" w:hAnsi="Verdana" w:cs="Arial"/>
          <w:sz w:val="20"/>
          <w:szCs w:val="20"/>
        </w:rPr>
        <w:t xml:space="preserve">roboty porządkujące otoczenie terenu robót.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Default="00F07976" w:rsidP="00F07976">
      <w:pPr>
        <w:pStyle w:val="Nagwek1"/>
        <w:tabs>
          <w:tab w:val="center" w:pos="2890"/>
        </w:tabs>
        <w:spacing w:after="0" w:line="260" w:lineRule="atLeast"/>
        <w:ind w:left="0" w:firstLine="0"/>
        <w:jc w:val="both"/>
        <w:rPr>
          <w:rFonts w:ascii="Verdana" w:hAnsi="Verdana" w:cs="Arial"/>
          <w:b w:val="0"/>
          <w:sz w:val="20"/>
          <w:szCs w:val="20"/>
        </w:rPr>
      </w:pPr>
      <w:bookmarkStart w:id="5" w:name="_Toc46439"/>
      <w:r w:rsidRPr="00467FFC">
        <w:rPr>
          <w:rFonts w:ascii="Verdana" w:hAnsi="Verdana" w:cs="Arial"/>
          <w:sz w:val="20"/>
          <w:szCs w:val="20"/>
        </w:rPr>
        <w:t xml:space="preserve">6. KONTROLA  JAKOŚCI ROBÓT   </w:t>
      </w:r>
      <w:bookmarkEnd w:id="5"/>
      <w:r w:rsidRPr="00467FFC">
        <w:rPr>
          <w:rFonts w:ascii="Verdana" w:hAnsi="Verdana" w:cs="Arial"/>
          <w:b w:val="0"/>
          <w:sz w:val="20"/>
          <w:szCs w:val="20"/>
        </w:rPr>
        <w:t xml:space="preserve"> </w:t>
      </w:r>
    </w:p>
    <w:p w:rsidR="009479E0" w:rsidRPr="009479E0" w:rsidRDefault="009479E0" w:rsidP="009479E0"/>
    <w:p w:rsidR="00F07976" w:rsidRPr="00467FFC" w:rsidRDefault="00F07976" w:rsidP="00F07976">
      <w:pPr>
        <w:pStyle w:val="Nagwek2"/>
        <w:tabs>
          <w:tab w:val="center" w:pos="656"/>
          <w:tab w:val="center" w:pos="3019"/>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6.1. </w:t>
      </w:r>
      <w:r w:rsidRPr="00467FFC">
        <w:rPr>
          <w:rFonts w:ascii="Verdana" w:hAnsi="Verdana" w:cs="Arial"/>
          <w:sz w:val="20"/>
          <w:szCs w:val="20"/>
        </w:rPr>
        <w:tab/>
        <w:t xml:space="preserve">Ogólne zasady kontroli jakości robót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Wymagania ogólne dotyczące kontroli jakości robót podano w D-M-00.00</w:t>
      </w:r>
      <w:r>
        <w:rPr>
          <w:rFonts w:ascii="Verdana" w:hAnsi="Verdana" w:cs="Arial"/>
          <w:sz w:val="20"/>
          <w:szCs w:val="20"/>
        </w:rPr>
        <w:t>.00 „Wymagania ogólne”.</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b/>
          <w:sz w:val="20"/>
          <w:szCs w:val="20"/>
        </w:rPr>
      </w:pPr>
      <w:r w:rsidRPr="00467FFC">
        <w:rPr>
          <w:rFonts w:ascii="Verdana" w:hAnsi="Verdana" w:cs="Arial"/>
          <w:b/>
          <w:sz w:val="20"/>
          <w:szCs w:val="20"/>
        </w:rPr>
        <w:t xml:space="preserve">6.2. Badania przed przystąpieniem do robót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Przed przystąpieniem do robót Wykonawca powinien: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uzyskać wymagane dokumenty dopuszczające wyroby budowlane do obrotu </w:t>
      </w:r>
      <w:r w:rsidR="0050756A">
        <w:rPr>
          <w:rFonts w:ascii="Verdana" w:hAnsi="Verdana" w:cs="Arial"/>
          <w:sz w:val="20"/>
          <w:szCs w:val="20"/>
        </w:rPr>
        <w:t xml:space="preserve">                                             </w:t>
      </w:r>
      <w:r w:rsidRPr="00467FFC">
        <w:rPr>
          <w:rFonts w:ascii="Verdana" w:hAnsi="Verdana" w:cs="Arial"/>
          <w:sz w:val="20"/>
          <w:szCs w:val="20"/>
        </w:rPr>
        <w:t xml:space="preserve">i powszechnego stosowania (certyfikaty zgodności, deklaracje zgodności, aprobaty techniczne) </w:t>
      </w:r>
      <w:r w:rsidR="0050756A">
        <w:rPr>
          <w:rFonts w:ascii="Verdana" w:hAnsi="Verdana" w:cs="Arial"/>
          <w:sz w:val="20"/>
          <w:szCs w:val="20"/>
        </w:rPr>
        <w:t xml:space="preserve">                 </w:t>
      </w:r>
      <w:r w:rsidRPr="00467FFC">
        <w:rPr>
          <w:rFonts w:ascii="Verdana" w:hAnsi="Verdana" w:cs="Arial"/>
          <w:sz w:val="20"/>
          <w:szCs w:val="20"/>
        </w:rPr>
        <w:t xml:space="preserve"> i  na ich podstawie sprawdzić, na zgodność z wymaganiami podanymi w ST, właściwości materiałów i wyrobów przeznaczonych do wykonania robót,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wykonać własne badania  materiałów i wyrobów przeznaczonych do wykonania robót, </w:t>
      </w:r>
      <w:r w:rsidR="0050756A">
        <w:rPr>
          <w:rFonts w:ascii="Verdana" w:hAnsi="Verdana" w:cs="Arial"/>
          <w:sz w:val="20"/>
          <w:szCs w:val="20"/>
        </w:rPr>
        <w:t xml:space="preserve">                   </w:t>
      </w:r>
      <w:r w:rsidRPr="00467FFC">
        <w:rPr>
          <w:rFonts w:ascii="Verdana" w:hAnsi="Verdana" w:cs="Arial"/>
          <w:sz w:val="20"/>
          <w:szCs w:val="20"/>
        </w:rPr>
        <w:t xml:space="preserve">w celu sprawdzenia ich właściwości z wymaganymi w ST. </w:t>
      </w:r>
    </w:p>
    <w:p w:rsidR="00F07976" w:rsidRPr="00467FFC" w:rsidRDefault="00F07976" w:rsidP="00F07976">
      <w:pPr>
        <w:spacing w:after="0" w:line="260" w:lineRule="atLeast"/>
        <w:ind w:left="0" w:right="0" w:firstLine="0"/>
        <w:rPr>
          <w:rFonts w:ascii="Verdana" w:hAnsi="Verdana" w:cs="Arial"/>
          <w:sz w:val="20"/>
          <w:szCs w:val="20"/>
        </w:rPr>
      </w:pP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Wszystkie dokumenty oraz wyniki badań Wykonawca przedstawia Inżynierowi do akceptacji.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6.</w:t>
      </w:r>
      <w:r>
        <w:rPr>
          <w:rFonts w:ascii="Verdana" w:hAnsi="Verdana" w:cs="Arial"/>
          <w:b/>
          <w:sz w:val="20"/>
          <w:szCs w:val="20"/>
        </w:rPr>
        <w:t xml:space="preserve">3. </w:t>
      </w:r>
      <w:r w:rsidRPr="00467FFC">
        <w:rPr>
          <w:rFonts w:ascii="Verdana" w:hAnsi="Verdana" w:cs="Arial"/>
          <w:b/>
          <w:sz w:val="20"/>
          <w:szCs w:val="20"/>
        </w:rPr>
        <w:t xml:space="preserve">Kontrola rusztowań i </w:t>
      </w:r>
      <w:proofErr w:type="spellStart"/>
      <w:r w:rsidRPr="00467FFC">
        <w:rPr>
          <w:rFonts w:ascii="Verdana" w:hAnsi="Verdana" w:cs="Arial"/>
          <w:b/>
          <w:sz w:val="20"/>
          <w:szCs w:val="20"/>
        </w:rPr>
        <w:t>deskowań</w:t>
      </w:r>
      <w:proofErr w:type="spellEnd"/>
      <w:r w:rsidRPr="00467FFC">
        <w:rPr>
          <w:rFonts w:ascii="Verdana" w:hAnsi="Verdana" w:cs="Arial"/>
          <w:b/>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Badania odbiorcze rusztowań i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należy przeprowadzić po zbudowaniu rusztowań, a przed rozpoczęciem ich eksploatacji na zgodność z projektem wykonawczym rusztowań i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Badania okresowe należy przeprowadzać w trakcie eksploatacji rusztowań, przed każdą nową fazą robót oraz po mogących mieć wpływ na stan rusztowań zjawiskach atmosferycznych (silnych wiatrach, oberwaniu chmury, itp.), a także po ewentualnych awariach, uderzeniach montowanymi elementami obiektu mostowego, itp.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Badania elementów rusztowań i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należy przeprowadzać w zależności od użytego materiału zgodnie z :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Pr>
          <w:rFonts w:ascii="Verdana" w:hAnsi="Verdana" w:cs="Arial"/>
          <w:sz w:val="20"/>
          <w:szCs w:val="20"/>
        </w:rPr>
        <w:t>PN-S-10050</w:t>
      </w:r>
      <w:r w:rsidRPr="00467FFC">
        <w:rPr>
          <w:rFonts w:ascii="Verdana" w:hAnsi="Verdana" w:cs="Arial"/>
          <w:sz w:val="20"/>
          <w:szCs w:val="20"/>
        </w:rPr>
        <w:t xml:space="preserve">, w przypadku elementów stalowych,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PN-S-10080, w przypadku konstrukcji drewnianych.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Każde rusztowanie podlega odbiorowi, w czasie którego należy sprawdzać: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rodzaj użytego materiału na zgodność z projektem technologicznym,</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łączniki, złącza,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poziomy górnych krawędzi przed obciążeniem i po obciążeniu oraz krawędzi dolnych stanowiących miarę odkształcalności posadowienia (niwelacyjnie),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efektywności stężeń,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wielkości podniesienia wykonawczego,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przygotowanie podłoża i sposób przekazywania nacisków na podłoże.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Każde deskowanie powinno podlegać odbiorowi. Przedmiotem kontroli w czasie odbioru powinny być: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rodzaj użytego materiału na zgodność z projektem technologicznym,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szczelność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w płaszczyznach i narożach, </w:t>
      </w:r>
    </w:p>
    <w:p w:rsidR="00F07976" w:rsidRPr="00467FFC" w:rsidRDefault="00F07976" w:rsidP="00F07976">
      <w:pPr>
        <w:numPr>
          <w:ilvl w:val="0"/>
          <w:numId w:val="20"/>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poziom górnej krawędzi i powierzchni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przed betonowaniem i po nim oraz porównanie z poziomem wymaganym.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Rusztowania i deskowania w czasie betonowania powinny być przedmiotem kontroli geodezyjnej w nawiązaniu do niezależnych reperów.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Kontrola stanu wyposażenia, oznakowania i zabezpieczeń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i rusztowań powinna być prowadzona codziennie przez cały okres prowadzonych robót. Podczas budowy rusztowań </w:t>
      </w:r>
      <w:r w:rsidR="0050756A">
        <w:rPr>
          <w:rFonts w:ascii="Verdana" w:hAnsi="Verdana" w:cs="Arial"/>
          <w:sz w:val="20"/>
          <w:szCs w:val="20"/>
        </w:rPr>
        <w:t xml:space="preserve">                          </w:t>
      </w:r>
      <w:r w:rsidRPr="00467FFC">
        <w:rPr>
          <w:rFonts w:ascii="Verdana" w:hAnsi="Verdana" w:cs="Arial"/>
          <w:sz w:val="20"/>
          <w:szCs w:val="20"/>
        </w:rPr>
        <w:t xml:space="preserve">i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oraz podczas ich obciążania świeżym betonem powinny być prowadzone badania geodezyjne w nawiązaniu do reperów państwowych. Pomiary te powinny być prowadzone również w czasie dojrzewania betonu oraz przy rozbiórce </w:t>
      </w:r>
      <w:proofErr w:type="spellStart"/>
      <w:r w:rsidRPr="00467FFC">
        <w:rPr>
          <w:rFonts w:ascii="Verdana" w:hAnsi="Verdana" w:cs="Arial"/>
          <w:sz w:val="20"/>
          <w:szCs w:val="20"/>
        </w:rPr>
        <w:t>deskowań</w:t>
      </w:r>
      <w:proofErr w:type="spellEnd"/>
      <w:r w:rsidRPr="00467FFC">
        <w:rPr>
          <w:rFonts w:ascii="Verdana" w:hAnsi="Verdana" w:cs="Arial"/>
          <w:sz w:val="20"/>
          <w:szCs w:val="20"/>
        </w:rPr>
        <w:t xml:space="preserve"> i rusztowań aż do wykonania próbnego obciążenia.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Ocena rusztowań powinna być przeprowadzona na podstawie uzyskanych wyników i ustaleń </w:t>
      </w:r>
      <w:r w:rsidR="0050756A">
        <w:rPr>
          <w:rFonts w:ascii="Verdana" w:hAnsi="Verdana" w:cs="Arial"/>
          <w:sz w:val="20"/>
          <w:szCs w:val="20"/>
        </w:rPr>
        <w:t xml:space="preserve">                    </w:t>
      </w:r>
      <w:r w:rsidRPr="00467FFC">
        <w:rPr>
          <w:rFonts w:ascii="Verdana" w:hAnsi="Verdana" w:cs="Arial"/>
          <w:sz w:val="20"/>
          <w:szCs w:val="20"/>
        </w:rPr>
        <w:t xml:space="preserve">w formie protokołu.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Rusztowania należy uznać za wykonane zgodnie z wymaganiami ST, jeżeli wszystkie badania dadzą wynik pozytywny. W przeciwnym przypadku zmontowana konstrukcja rusztowania lub jej część niewłaściwie wykonana powinna być doprowadzona do stanu zgodności z ST i całość poddana ponownym badaniom.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2"/>
        <w:tabs>
          <w:tab w:val="center" w:pos="656"/>
          <w:tab w:val="center" w:pos="3396"/>
        </w:tabs>
        <w:spacing w:after="0" w:line="260" w:lineRule="atLeast"/>
        <w:ind w:left="0" w:firstLine="0"/>
        <w:jc w:val="both"/>
        <w:rPr>
          <w:rFonts w:ascii="Verdana" w:hAnsi="Verdana" w:cs="Arial"/>
          <w:sz w:val="20"/>
          <w:szCs w:val="20"/>
        </w:rPr>
      </w:pPr>
      <w:r w:rsidRPr="003A0DFA">
        <w:rPr>
          <w:rFonts w:ascii="Verdana" w:eastAsia="Calibri" w:hAnsi="Verdana" w:cs="Arial"/>
          <w:sz w:val="20"/>
          <w:szCs w:val="20"/>
        </w:rPr>
        <w:t>6</w:t>
      </w:r>
      <w:r w:rsidRPr="00467FFC">
        <w:rPr>
          <w:rFonts w:ascii="Verdana" w:hAnsi="Verdana" w:cs="Arial"/>
          <w:sz w:val="20"/>
          <w:szCs w:val="20"/>
        </w:rPr>
        <w:t>.4</w:t>
      </w:r>
      <w:r>
        <w:rPr>
          <w:rFonts w:ascii="Verdana" w:hAnsi="Verdana" w:cs="Arial"/>
          <w:sz w:val="20"/>
          <w:szCs w:val="20"/>
        </w:rPr>
        <w:t xml:space="preserve">. </w:t>
      </w:r>
      <w:r>
        <w:rPr>
          <w:rFonts w:ascii="Verdana" w:hAnsi="Verdana" w:cs="Arial"/>
          <w:sz w:val="20"/>
          <w:szCs w:val="20"/>
        </w:rPr>
        <w:tab/>
        <w:t xml:space="preserve">Badania składników mieszanki </w:t>
      </w:r>
      <w:r w:rsidRPr="00467FFC">
        <w:rPr>
          <w:rFonts w:ascii="Verdana" w:hAnsi="Verdana" w:cs="Arial"/>
          <w:sz w:val="20"/>
          <w:szCs w:val="20"/>
        </w:rPr>
        <w:t xml:space="preserve">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Badania składników mieszanki betonowej powinny być wykonane przed przystąpieniem </w:t>
      </w:r>
      <w:r w:rsidR="0050756A">
        <w:rPr>
          <w:rFonts w:ascii="Verdana" w:hAnsi="Verdana" w:cs="Arial"/>
          <w:sz w:val="20"/>
          <w:szCs w:val="20"/>
        </w:rPr>
        <w:t xml:space="preserve">                         </w:t>
      </w:r>
      <w:r w:rsidRPr="00467FFC">
        <w:rPr>
          <w:rFonts w:ascii="Verdana" w:hAnsi="Verdana" w:cs="Arial"/>
          <w:sz w:val="20"/>
          <w:szCs w:val="20"/>
        </w:rPr>
        <w:t xml:space="preserve">do przygotowania mieszanki betonowej oraz podczas wykonywania robót betonowych.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6.4.1. Badania cementu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Bezpośrednio przed użyciem cementu konieczne jest sprawdzenie, czy deklarowane właściwości  cementu  potwierdzają  zgodność</w:t>
      </w:r>
      <w:r>
        <w:rPr>
          <w:rFonts w:ascii="Verdana" w:hAnsi="Verdana" w:cs="Arial"/>
          <w:sz w:val="20"/>
          <w:szCs w:val="20"/>
        </w:rPr>
        <w:t xml:space="preserve">  z  wymaganiami  PN-EN 197-1</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dostawy cementu, którego jakość budzi wątpliwości należy przeprowadzić oznaczenia: </w:t>
      </w:r>
    </w:p>
    <w:p w:rsidR="00F07976" w:rsidRPr="00467FFC" w:rsidRDefault="00F07976" w:rsidP="00F07976">
      <w:pPr>
        <w:numPr>
          <w:ilvl w:val="0"/>
          <w:numId w:val="21"/>
        </w:numPr>
        <w:spacing w:after="0" w:line="260" w:lineRule="atLeast"/>
        <w:ind w:left="0" w:right="0" w:firstLine="0"/>
        <w:rPr>
          <w:rFonts w:ascii="Verdana" w:hAnsi="Verdana" w:cs="Arial"/>
          <w:sz w:val="20"/>
          <w:szCs w:val="20"/>
        </w:rPr>
      </w:pPr>
      <w:r w:rsidRPr="00467FFC">
        <w:rPr>
          <w:rFonts w:ascii="Verdana" w:hAnsi="Verdana" w:cs="Arial"/>
          <w:sz w:val="20"/>
          <w:szCs w:val="20"/>
        </w:rPr>
        <w:t>wytrzymałości na ściskanie według PN-EN 1</w:t>
      </w:r>
      <w:r>
        <w:rPr>
          <w:rFonts w:ascii="Verdana" w:hAnsi="Verdana" w:cs="Arial"/>
          <w:sz w:val="20"/>
          <w:szCs w:val="20"/>
        </w:rPr>
        <w:t>96-1</w:t>
      </w:r>
      <w:r w:rsidRPr="00467FFC">
        <w:rPr>
          <w:rFonts w:ascii="Verdana" w:hAnsi="Verdana" w:cs="Arial"/>
          <w:sz w:val="20"/>
          <w:szCs w:val="20"/>
        </w:rPr>
        <w:t xml:space="preserve">, </w:t>
      </w:r>
    </w:p>
    <w:p w:rsidR="00F07976" w:rsidRPr="00467FFC" w:rsidRDefault="00F07976" w:rsidP="00F07976">
      <w:pPr>
        <w:numPr>
          <w:ilvl w:val="0"/>
          <w:numId w:val="21"/>
        </w:numPr>
        <w:spacing w:after="0" w:line="260" w:lineRule="atLeast"/>
        <w:ind w:left="0" w:right="0" w:firstLine="0"/>
        <w:rPr>
          <w:rFonts w:ascii="Verdana" w:hAnsi="Verdana" w:cs="Arial"/>
          <w:sz w:val="20"/>
          <w:szCs w:val="20"/>
        </w:rPr>
      </w:pPr>
      <w:r w:rsidRPr="00467FFC">
        <w:rPr>
          <w:rFonts w:ascii="Verdana" w:hAnsi="Verdana" w:cs="Arial"/>
          <w:sz w:val="20"/>
          <w:szCs w:val="20"/>
        </w:rPr>
        <w:t>cza</w:t>
      </w:r>
      <w:r>
        <w:rPr>
          <w:rFonts w:ascii="Verdana" w:hAnsi="Verdana" w:cs="Arial"/>
          <w:sz w:val="20"/>
          <w:szCs w:val="20"/>
        </w:rPr>
        <w:t>su wiązania według PN-EN 196-2</w:t>
      </w:r>
      <w:r w:rsidRPr="00467FFC">
        <w:rPr>
          <w:rFonts w:ascii="Verdana" w:hAnsi="Verdana" w:cs="Arial"/>
          <w:sz w:val="20"/>
          <w:szCs w:val="20"/>
        </w:rPr>
        <w:t xml:space="preserve">, </w:t>
      </w:r>
    </w:p>
    <w:p w:rsidR="00F07976" w:rsidRPr="00467FFC" w:rsidRDefault="00F07976" w:rsidP="00F07976">
      <w:pPr>
        <w:numPr>
          <w:ilvl w:val="0"/>
          <w:numId w:val="21"/>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stałości objętości według PN-EN 196-3.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Inne właściwości cementu powinny być badane i potwierdzane przez cementownię.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Wyniki badań należy sprawdzić na zgodność z wymaganiami podanymi w PN-EN 197-1.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6.4.2. Badania kruszyw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Kontrola każdej dostarczonej partii  kruszywa powinna obejmować oznaczenie: </w:t>
      </w:r>
    </w:p>
    <w:p w:rsidR="00F07976" w:rsidRPr="00467FFC" w:rsidRDefault="00F07976" w:rsidP="00F07976">
      <w:pPr>
        <w:numPr>
          <w:ilvl w:val="0"/>
          <w:numId w:val="2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składu </w:t>
      </w:r>
      <w:r>
        <w:rPr>
          <w:rFonts w:ascii="Verdana" w:hAnsi="Verdana" w:cs="Arial"/>
          <w:sz w:val="20"/>
          <w:szCs w:val="20"/>
        </w:rPr>
        <w:t>ziarnowego według PN-EN 933-1</w:t>
      </w:r>
      <w:r w:rsidRPr="00467FFC">
        <w:rPr>
          <w:rFonts w:ascii="Verdana" w:hAnsi="Verdana" w:cs="Arial"/>
          <w:sz w:val="20"/>
          <w:szCs w:val="20"/>
        </w:rPr>
        <w:t xml:space="preserve">, </w:t>
      </w:r>
    </w:p>
    <w:p w:rsidR="00F07976" w:rsidRPr="00467FFC" w:rsidRDefault="00F07976" w:rsidP="00F07976">
      <w:pPr>
        <w:numPr>
          <w:ilvl w:val="0"/>
          <w:numId w:val="22"/>
        </w:num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kszta</w:t>
      </w:r>
      <w:r>
        <w:rPr>
          <w:rFonts w:ascii="Verdana" w:hAnsi="Verdana" w:cs="Arial"/>
          <w:sz w:val="20"/>
          <w:szCs w:val="20"/>
        </w:rPr>
        <w:t>łtu ziaren według PN-EN 933-3</w:t>
      </w:r>
      <w:r w:rsidRPr="00467FFC">
        <w:rPr>
          <w:rFonts w:ascii="Verdana" w:hAnsi="Verdana" w:cs="Arial"/>
          <w:sz w:val="20"/>
          <w:szCs w:val="20"/>
        </w:rPr>
        <w:t xml:space="preserve"> lub według PN-EN 933-4, </w:t>
      </w:r>
    </w:p>
    <w:p w:rsidR="00F07976" w:rsidRPr="00467FFC" w:rsidRDefault="00F07976" w:rsidP="00F07976">
      <w:pPr>
        <w:numPr>
          <w:ilvl w:val="0"/>
          <w:numId w:val="22"/>
        </w:numPr>
        <w:spacing w:after="0" w:line="260" w:lineRule="atLeast"/>
        <w:ind w:left="0" w:right="0" w:firstLine="0"/>
        <w:rPr>
          <w:rFonts w:ascii="Verdana" w:hAnsi="Verdana" w:cs="Arial"/>
          <w:sz w:val="20"/>
          <w:szCs w:val="20"/>
        </w:rPr>
      </w:pPr>
      <w:r w:rsidRPr="00467FFC">
        <w:rPr>
          <w:rFonts w:ascii="Verdana" w:hAnsi="Verdana" w:cs="Arial"/>
          <w:sz w:val="20"/>
          <w:szCs w:val="20"/>
        </w:rPr>
        <w:t>zawart</w:t>
      </w:r>
      <w:r>
        <w:rPr>
          <w:rFonts w:ascii="Verdana" w:hAnsi="Verdana" w:cs="Arial"/>
          <w:sz w:val="20"/>
          <w:szCs w:val="20"/>
        </w:rPr>
        <w:t>ości pyłów według PN-EN 933-1</w:t>
      </w:r>
      <w:r w:rsidRPr="00467FFC">
        <w:rPr>
          <w:rFonts w:ascii="Verdana" w:hAnsi="Verdana" w:cs="Arial"/>
          <w:sz w:val="20"/>
          <w:szCs w:val="20"/>
        </w:rPr>
        <w:t xml:space="preserve">, </w:t>
      </w:r>
    </w:p>
    <w:p w:rsidR="00F07976" w:rsidRPr="00467FFC" w:rsidRDefault="00F07976" w:rsidP="00F07976">
      <w:pPr>
        <w:numPr>
          <w:ilvl w:val="0"/>
          <w:numId w:val="22"/>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zawartości  substancji organicznych według PN-EN 1744-1.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Wyniki badań należy sprawdzić na zgodność z wymaganiami podanymi w ST pkt. 2.3.2.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b/>
          <w:sz w:val="20"/>
          <w:szCs w:val="20"/>
        </w:rPr>
      </w:pPr>
      <w:r w:rsidRPr="00467FFC">
        <w:rPr>
          <w:rFonts w:ascii="Verdana" w:hAnsi="Verdana" w:cs="Arial"/>
          <w:b/>
          <w:sz w:val="20"/>
          <w:szCs w:val="20"/>
        </w:rPr>
        <w:t xml:space="preserve">6.4.3. Badania wody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gdy nie jest używana woda wodociągowa badania należy wykonać zgodnie </w:t>
      </w:r>
      <w:r w:rsidR="0050756A">
        <w:rPr>
          <w:rFonts w:ascii="Verdana" w:hAnsi="Verdana" w:cs="Arial"/>
          <w:sz w:val="20"/>
          <w:szCs w:val="20"/>
        </w:rPr>
        <w:t xml:space="preserve">                  </w:t>
      </w:r>
      <w:r w:rsidRPr="00467FFC">
        <w:rPr>
          <w:rFonts w:ascii="Verdana" w:hAnsi="Verdana" w:cs="Arial"/>
          <w:sz w:val="20"/>
          <w:szCs w:val="20"/>
        </w:rPr>
        <w:t>z PN-EN 1</w:t>
      </w:r>
      <w:r>
        <w:rPr>
          <w:rFonts w:ascii="Verdana" w:hAnsi="Verdana" w:cs="Arial"/>
          <w:sz w:val="20"/>
          <w:szCs w:val="20"/>
        </w:rPr>
        <w:t>008</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pStyle w:val="Nagwek3"/>
        <w:tabs>
          <w:tab w:val="center" w:pos="746"/>
          <w:tab w:val="center" w:pos="2946"/>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6.4.4. </w:t>
      </w:r>
      <w:r w:rsidRPr="00467FFC">
        <w:rPr>
          <w:rFonts w:ascii="Verdana" w:hAnsi="Verdana" w:cs="Arial"/>
          <w:sz w:val="20"/>
          <w:szCs w:val="20"/>
        </w:rPr>
        <w:tab/>
        <w:t xml:space="preserve">Badania domieszek do 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Domieszki do betonu należy przed użyciem sprawdzić na zgodność z PN-EN 934-2.</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Default="00F07976" w:rsidP="00F07976">
      <w:pPr>
        <w:pStyle w:val="Nagwek2"/>
        <w:tabs>
          <w:tab w:val="center" w:pos="656"/>
          <w:tab w:val="center" w:pos="3472"/>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6.5. </w:t>
      </w:r>
      <w:r w:rsidRPr="00467FFC">
        <w:rPr>
          <w:rFonts w:ascii="Verdana" w:hAnsi="Verdana" w:cs="Arial"/>
          <w:sz w:val="20"/>
          <w:szCs w:val="20"/>
        </w:rPr>
        <w:tab/>
        <w:t xml:space="preserve">Kontrola jakości mieszanki betonowej betonu  </w:t>
      </w:r>
    </w:p>
    <w:p w:rsidR="00F07976" w:rsidRPr="00762320" w:rsidRDefault="00F07976" w:rsidP="00F07976"/>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6.5.1. Zakres kontroli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Kontroli podlegają następujące właściwości mieszanki betonowej: </w:t>
      </w:r>
    </w:p>
    <w:p w:rsidR="00F07976" w:rsidRPr="00467FFC" w:rsidRDefault="00F07976" w:rsidP="00F07976">
      <w:pPr>
        <w:numPr>
          <w:ilvl w:val="0"/>
          <w:numId w:val="2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konsystencja mieszanki betonowej, </w:t>
      </w:r>
    </w:p>
    <w:p w:rsidR="00F07976" w:rsidRPr="00467FFC" w:rsidRDefault="00F07976" w:rsidP="00F07976">
      <w:pPr>
        <w:numPr>
          <w:ilvl w:val="0"/>
          <w:numId w:val="2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zawartość powietrza w mieszance betonowej oraz betonu: </w:t>
      </w:r>
    </w:p>
    <w:p w:rsidR="00F07976" w:rsidRPr="00467FFC" w:rsidRDefault="00F07976" w:rsidP="00F07976">
      <w:pPr>
        <w:numPr>
          <w:ilvl w:val="0"/>
          <w:numId w:val="2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wytrzymałość  betonu na ściskanie, </w:t>
      </w:r>
    </w:p>
    <w:p w:rsidR="00F07976" w:rsidRPr="00467FFC" w:rsidRDefault="00F07976" w:rsidP="00F07976">
      <w:pPr>
        <w:numPr>
          <w:ilvl w:val="0"/>
          <w:numId w:val="2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odporność betonu na działanie mrozu, </w:t>
      </w:r>
    </w:p>
    <w:p w:rsidR="00F07976" w:rsidRPr="00467FFC" w:rsidRDefault="00F07976" w:rsidP="00F07976">
      <w:pPr>
        <w:numPr>
          <w:ilvl w:val="0"/>
          <w:numId w:val="23"/>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przepuszczalność wody przez beton.  </w:t>
      </w:r>
    </w:p>
    <w:p w:rsidR="00F07976" w:rsidRPr="00467FFC" w:rsidRDefault="00F07976" w:rsidP="00F07976">
      <w:pPr>
        <w:spacing w:after="0" w:line="260" w:lineRule="atLeast"/>
        <w:ind w:left="0" w:right="0" w:firstLine="0"/>
        <w:rPr>
          <w:rFonts w:ascii="Verdana" w:hAnsi="Verdana" w:cs="Arial"/>
          <w:sz w:val="20"/>
          <w:szCs w:val="20"/>
        </w:rPr>
      </w:pP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Kontrola jakości mieszanki betonowej i betonu powinna być przeprowadzana na podstawie planu pobierania i badania próbek. Plan powinien zawierać m.in. podział obiektu (konstrukcji) na części podlegające osobnej ocenie, częstotliwość pobierania próbek do kontroli mieszanki betonowej</w:t>
      </w:r>
      <w:r w:rsidR="0050756A">
        <w:rPr>
          <w:rFonts w:ascii="Verdana" w:hAnsi="Verdana" w:cs="Arial"/>
          <w:sz w:val="20"/>
          <w:szCs w:val="20"/>
        </w:rPr>
        <w:t xml:space="preserve">                   </w:t>
      </w:r>
      <w:r w:rsidRPr="00467FFC">
        <w:rPr>
          <w:rFonts w:ascii="Verdana" w:hAnsi="Verdana" w:cs="Arial"/>
          <w:sz w:val="20"/>
          <w:szCs w:val="20"/>
        </w:rPr>
        <w:t xml:space="preserve"> i betonu. Plan kontroli jakości betonu podlega akceptacji Inżyniera.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6.5.2. Sprawdzenie konsystencji mieszanki  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Sprawdzenie konsystencji przeprowadza się zgodnie z planem pobierania i badania próbek. Badanie konsystencji przeprowadza się zgodnie z </w:t>
      </w:r>
      <w:r>
        <w:rPr>
          <w:rFonts w:ascii="Verdana" w:hAnsi="Verdana" w:cs="Arial"/>
          <w:sz w:val="20"/>
          <w:szCs w:val="20"/>
        </w:rPr>
        <w:t>PN-EN 12350-2</w:t>
      </w:r>
      <w:r w:rsidRPr="00467FFC">
        <w:rPr>
          <w:rFonts w:ascii="Verdana" w:hAnsi="Verdana" w:cs="Arial"/>
          <w:sz w:val="20"/>
          <w:szCs w:val="20"/>
        </w:rPr>
        <w:t>. Na stanowisku betonowania konsystencja powinna być sprawdzana co najmniej trzy razy na pierwsze 50 m</w:t>
      </w:r>
      <w:r w:rsidRPr="00467FFC">
        <w:rPr>
          <w:rFonts w:ascii="Verdana" w:hAnsi="Verdana" w:cs="Arial"/>
          <w:sz w:val="20"/>
          <w:szCs w:val="20"/>
          <w:vertAlign w:val="superscript"/>
        </w:rPr>
        <w:t>3</w:t>
      </w:r>
      <w:r w:rsidRPr="00467FFC">
        <w:rPr>
          <w:rFonts w:ascii="Verdana" w:hAnsi="Verdana" w:cs="Arial"/>
          <w:sz w:val="20"/>
          <w:szCs w:val="20"/>
        </w:rPr>
        <w:t xml:space="preserve"> mieszanki </w:t>
      </w:r>
      <w:r w:rsidR="00845C41">
        <w:rPr>
          <w:rFonts w:ascii="Verdana" w:hAnsi="Verdana" w:cs="Arial"/>
          <w:sz w:val="20"/>
          <w:szCs w:val="20"/>
        </w:rPr>
        <w:br/>
      </w:r>
      <w:r w:rsidRPr="00467FFC">
        <w:rPr>
          <w:rFonts w:ascii="Verdana" w:hAnsi="Verdana" w:cs="Arial"/>
          <w:sz w:val="20"/>
          <w:szCs w:val="20"/>
        </w:rPr>
        <w:t xml:space="preserve">do ustabilizowania się konsystencji, a później każdorazowo przy poborze próbek do badania wytrzymałości lub w przypadku wątpliwości związanych z jakością. Przy stosowaniu pomp </w:t>
      </w:r>
      <w:r w:rsidR="00845C41">
        <w:rPr>
          <w:rFonts w:ascii="Verdana" w:hAnsi="Verdana" w:cs="Arial"/>
          <w:sz w:val="20"/>
          <w:szCs w:val="20"/>
        </w:rPr>
        <w:br/>
      </w:r>
      <w:r w:rsidRPr="00467FFC">
        <w:rPr>
          <w:rFonts w:ascii="Verdana" w:hAnsi="Verdana" w:cs="Arial"/>
          <w:sz w:val="20"/>
          <w:szCs w:val="20"/>
        </w:rPr>
        <w:t xml:space="preserve">do układania mieszanki betonowej wymaga się sprawdzenia ustalonej konsystencji  przy wylocie.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Pomiar konsystencji należy wykonać na  próbce punktowej pobranej na początku rozładunku.  Próbkę  punktową należy pobrać po rozładowaniu około 0,3 m</w:t>
      </w:r>
      <w:r w:rsidRPr="00467FFC">
        <w:rPr>
          <w:rFonts w:ascii="Verdana" w:hAnsi="Verdana" w:cs="Arial"/>
          <w:sz w:val="20"/>
          <w:szCs w:val="20"/>
          <w:vertAlign w:val="superscript"/>
        </w:rPr>
        <w:t xml:space="preserve">3 </w:t>
      </w:r>
      <w:r w:rsidRPr="00467FFC">
        <w:rPr>
          <w:rFonts w:ascii="Verdana" w:hAnsi="Verdana" w:cs="Arial"/>
          <w:sz w:val="20"/>
          <w:szCs w:val="20"/>
        </w:rPr>
        <w:t>miesz</w:t>
      </w:r>
      <w:r>
        <w:rPr>
          <w:rFonts w:ascii="Verdana" w:hAnsi="Verdana" w:cs="Arial"/>
          <w:sz w:val="20"/>
          <w:szCs w:val="20"/>
        </w:rPr>
        <w:t xml:space="preserve">anki zgodnie </w:t>
      </w:r>
      <w:r w:rsidR="00845C41">
        <w:rPr>
          <w:rFonts w:ascii="Verdana" w:hAnsi="Verdana" w:cs="Arial"/>
          <w:sz w:val="20"/>
          <w:szCs w:val="20"/>
        </w:rPr>
        <w:br/>
      </w:r>
      <w:r>
        <w:rPr>
          <w:rFonts w:ascii="Verdana" w:hAnsi="Verdana" w:cs="Arial"/>
          <w:sz w:val="20"/>
          <w:szCs w:val="20"/>
        </w:rPr>
        <w:t>z PN-EN 12350-1</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Maksymalne dopuszczalne odchylenia pojedynczego oznaczenia kontrolowanej konsystencji </w:t>
      </w:r>
      <w:r w:rsidR="00845C41">
        <w:rPr>
          <w:rFonts w:ascii="Verdana" w:hAnsi="Verdana" w:cs="Arial"/>
          <w:sz w:val="20"/>
          <w:szCs w:val="20"/>
        </w:rPr>
        <w:br/>
      </w:r>
      <w:r w:rsidRPr="00467FFC">
        <w:rPr>
          <w:rFonts w:ascii="Verdana" w:hAnsi="Verdana" w:cs="Arial"/>
          <w:sz w:val="20"/>
          <w:szCs w:val="20"/>
        </w:rPr>
        <w:t xml:space="preserve">od granic przyjętej klasy konsystencji według opadu stożka wynoszą: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-10 mm od dolnej granicy,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+20 mm od górnej granicy.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6.5.3. Sprawdzenie zawartości powietrza w mieszance betonowej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Sprawdzenie zawartości powietrza w mieszance betonowej  przeprowadza się zgodnie  z  planem pobierania i badania próbek.  Badanie zawartości powietrza w mieszance betonowej przeprowa</w:t>
      </w:r>
      <w:r>
        <w:rPr>
          <w:rFonts w:ascii="Verdana" w:hAnsi="Verdana" w:cs="Arial"/>
          <w:sz w:val="20"/>
          <w:szCs w:val="20"/>
        </w:rPr>
        <w:t>dza się zgodnie z PN-EN 12350-7</w:t>
      </w:r>
      <w:r w:rsidRPr="00467FFC">
        <w:rPr>
          <w:rFonts w:ascii="Verdana" w:hAnsi="Verdana" w:cs="Arial"/>
          <w:sz w:val="20"/>
          <w:szCs w:val="20"/>
        </w:rPr>
        <w:t>. Na stanowisku betonowania zawartość powietrza w mieszance  powinna być sprawdzana  co najmniej trzy razy na pierwsze 50 m</w:t>
      </w:r>
      <w:r w:rsidRPr="00467FFC">
        <w:rPr>
          <w:rFonts w:ascii="Verdana" w:hAnsi="Verdana" w:cs="Arial"/>
          <w:sz w:val="20"/>
          <w:szCs w:val="20"/>
          <w:vertAlign w:val="superscript"/>
        </w:rPr>
        <w:t>3</w:t>
      </w:r>
      <w:r w:rsidRPr="00467FFC">
        <w:rPr>
          <w:rFonts w:ascii="Verdana" w:hAnsi="Verdana" w:cs="Arial"/>
          <w:sz w:val="20"/>
          <w:szCs w:val="20"/>
        </w:rPr>
        <w:t xml:space="preserve"> mieszanki do ustabilizowania się właściwej zawartości powietrza, a później każdorazowo przy poborze próbek do badania wytrzymałości oraz dodatkowo, w przypadku wątpliwości związanych z jakością.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Różnice pomiędzy przyjętą zawartością powietrza w mieszance a kontrolowaną nie powinny być większe niż: – 0,5 % / + 1 % .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6.5.4. Sprawdzenie  wytrzymałości na ściskanie 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Próbki do badania wytrzymałości na ściskanie betonu pobiera się zgodnie z planem pobierania</w:t>
      </w:r>
      <w:r w:rsidR="0050756A">
        <w:rPr>
          <w:rFonts w:ascii="Verdana" w:hAnsi="Verdana" w:cs="Arial"/>
          <w:sz w:val="20"/>
          <w:szCs w:val="20"/>
        </w:rPr>
        <w:t xml:space="preserve">                  </w:t>
      </w:r>
      <w:r w:rsidRPr="00467FFC">
        <w:rPr>
          <w:rFonts w:ascii="Verdana" w:hAnsi="Verdana" w:cs="Arial"/>
          <w:sz w:val="20"/>
          <w:szCs w:val="20"/>
        </w:rPr>
        <w:t xml:space="preserve"> i badania próbek. Na  stanowisku  betonowania należy pobierać  próbki o liczności określonej </w:t>
      </w:r>
      <w:r w:rsidR="0050756A">
        <w:rPr>
          <w:rFonts w:ascii="Verdana" w:hAnsi="Verdana" w:cs="Arial"/>
          <w:sz w:val="20"/>
          <w:szCs w:val="20"/>
        </w:rPr>
        <w:t xml:space="preserve">                  </w:t>
      </w:r>
      <w:r w:rsidRPr="00467FFC">
        <w:rPr>
          <w:rFonts w:ascii="Verdana" w:hAnsi="Verdana" w:cs="Arial"/>
          <w:sz w:val="20"/>
          <w:szCs w:val="20"/>
        </w:rPr>
        <w:t xml:space="preserve">w planie, lecz nie mniej niż 6 próbek z jednego elementu  lub grupy elementów betonowanych tego samego dnia oraz dodatkowo, w przypadku wątpliwości związanych z jakością.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Typ próbek do badania wytrzymałości na ściskanie określono w PN-EN 12390-1. Badanie betonu, z wyjątkiem przypadków specjalnych, powinno być przeprowadzone na próbkach z betonu </w:t>
      </w:r>
      <w:r w:rsidR="0050756A">
        <w:rPr>
          <w:rFonts w:ascii="Verdana" w:hAnsi="Verdana" w:cs="Arial"/>
          <w:sz w:val="20"/>
          <w:szCs w:val="20"/>
        </w:rPr>
        <w:t xml:space="preserve">                      </w:t>
      </w:r>
      <w:r w:rsidRPr="00467FFC">
        <w:rPr>
          <w:rFonts w:ascii="Verdana" w:hAnsi="Verdana" w:cs="Arial"/>
          <w:sz w:val="20"/>
          <w:szCs w:val="20"/>
        </w:rPr>
        <w:t>w wieku 28 dni. Badanie wytrzymałości na ściskanie przeprowa</w:t>
      </w:r>
      <w:r>
        <w:rPr>
          <w:rFonts w:ascii="Verdana" w:hAnsi="Verdana" w:cs="Arial"/>
          <w:sz w:val="20"/>
          <w:szCs w:val="20"/>
        </w:rPr>
        <w:t>dza się zgodnie z PN-EN 12390-3</w:t>
      </w:r>
      <w:r w:rsidRPr="00467FFC">
        <w:rPr>
          <w:rFonts w:ascii="Verdana" w:hAnsi="Verdana" w:cs="Arial"/>
          <w:sz w:val="20"/>
          <w:szCs w:val="20"/>
        </w:rPr>
        <w:t xml:space="preserve"> na próbkach  sześciennych o boku 150 mm lub o walcowych o wymiarach 150/300 mm.  Sposób pobrania próbek  powi</w:t>
      </w:r>
      <w:r>
        <w:rPr>
          <w:rFonts w:ascii="Verdana" w:hAnsi="Verdana" w:cs="Arial"/>
          <w:sz w:val="20"/>
          <w:szCs w:val="20"/>
        </w:rPr>
        <w:t>nien być zgodny z PN-EN 12350-1</w:t>
      </w:r>
      <w:r w:rsidRPr="00467FFC">
        <w:rPr>
          <w:rFonts w:ascii="Verdana" w:hAnsi="Verdana" w:cs="Arial"/>
          <w:sz w:val="20"/>
          <w:szCs w:val="20"/>
        </w:rPr>
        <w:t>. Próbki poddaje się pielę</w:t>
      </w:r>
      <w:r>
        <w:rPr>
          <w:rFonts w:ascii="Verdana" w:hAnsi="Verdana" w:cs="Arial"/>
          <w:sz w:val="20"/>
          <w:szCs w:val="20"/>
        </w:rPr>
        <w:t>gnacji według PN-EN 12390-2</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Wynik badania powinien stanowić średnią z wyników dwóch lub więcej próbek do badania wykonanych z jednej próbki mieszanki i badanych w tym samym wieku. Wyniki różniące się </w:t>
      </w:r>
      <w:r w:rsidR="0050756A">
        <w:rPr>
          <w:rFonts w:ascii="Verdana" w:hAnsi="Verdana" w:cs="Arial"/>
          <w:sz w:val="20"/>
          <w:szCs w:val="20"/>
        </w:rPr>
        <w:t xml:space="preserve">                      </w:t>
      </w:r>
      <w:r w:rsidRPr="00467FFC">
        <w:rPr>
          <w:rFonts w:ascii="Verdana" w:hAnsi="Verdana" w:cs="Arial"/>
          <w:sz w:val="20"/>
          <w:szCs w:val="20"/>
        </w:rPr>
        <w:t xml:space="preserve">o więcej niż 15 % od średniej należy pominąć. W przypadku certyfikowanej kontroli produkcji uznaje się, że określona objętość betonu należy do danej klasy jeżeli spełnia kryteria identyczności podane w tabeli: </w:t>
      </w:r>
    </w:p>
    <w:tbl>
      <w:tblPr>
        <w:tblStyle w:val="TableGrid"/>
        <w:tblW w:w="9215" w:type="dxa"/>
        <w:tblInd w:w="-89" w:type="dxa"/>
        <w:tblCellMar>
          <w:top w:w="7" w:type="dxa"/>
          <w:left w:w="108" w:type="dxa"/>
          <w:right w:w="52" w:type="dxa"/>
        </w:tblCellMar>
        <w:tblLook w:val="04A0" w:firstRow="1" w:lastRow="0" w:firstColumn="1" w:lastColumn="0" w:noHBand="0" w:noVBand="1"/>
      </w:tblPr>
      <w:tblGrid>
        <w:gridCol w:w="3072"/>
        <w:gridCol w:w="3070"/>
        <w:gridCol w:w="3073"/>
      </w:tblGrid>
      <w:tr w:rsidR="00F07976" w:rsidRPr="007F0E22" w:rsidTr="006A55CE">
        <w:trPr>
          <w:trHeight w:val="1114"/>
        </w:trPr>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44" w:line="238" w:lineRule="auto"/>
              <w:ind w:right="60"/>
              <w:rPr>
                <w:rFonts w:ascii="Arial" w:hAnsi="Arial" w:cs="Arial"/>
                <w:sz w:val="20"/>
                <w:szCs w:val="20"/>
              </w:rPr>
            </w:pPr>
            <w:r w:rsidRPr="007F0E22">
              <w:rPr>
                <w:rFonts w:ascii="Arial" w:hAnsi="Arial" w:cs="Arial"/>
                <w:sz w:val="20"/>
                <w:szCs w:val="20"/>
              </w:rPr>
              <w:t xml:space="preserve">Liczba „ n ” wyników badań wytrzymałości na ściskanie na próbkach z określonej </w:t>
            </w:r>
          </w:p>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objętości </w:t>
            </w:r>
          </w:p>
        </w:tc>
        <w:tc>
          <w:tcPr>
            <w:tcW w:w="307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55"/>
              <w:rPr>
                <w:rFonts w:ascii="Arial" w:hAnsi="Arial" w:cs="Arial"/>
                <w:sz w:val="20"/>
                <w:szCs w:val="20"/>
              </w:rPr>
            </w:pPr>
            <w:r w:rsidRPr="007F0E22">
              <w:rPr>
                <w:rFonts w:ascii="Arial" w:hAnsi="Arial" w:cs="Arial"/>
                <w:sz w:val="20"/>
                <w:szCs w:val="20"/>
              </w:rPr>
              <w:t xml:space="preserve">Kryterium 1 średnia z „ n” wyników (f </w:t>
            </w:r>
            <w:r w:rsidRPr="007F0E22">
              <w:rPr>
                <w:rFonts w:ascii="Arial" w:hAnsi="Arial" w:cs="Arial"/>
                <w:sz w:val="20"/>
                <w:szCs w:val="20"/>
                <w:vertAlign w:val="subscript"/>
              </w:rPr>
              <w:t>cm</w:t>
            </w:r>
            <w:r w:rsidRPr="007F0E22">
              <w:rPr>
                <w:rFonts w:ascii="Arial" w:hAnsi="Arial" w:cs="Arial"/>
                <w:sz w:val="20"/>
                <w:szCs w:val="20"/>
              </w:rPr>
              <w:t>)  N/mm</w:t>
            </w:r>
            <w:r w:rsidRPr="007F0E22">
              <w:rPr>
                <w:rFonts w:ascii="Arial" w:hAnsi="Arial" w:cs="Arial"/>
                <w:sz w:val="20"/>
                <w:szCs w:val="20"/>
                <w:vertAlign w:val="superscript"/>
              </w:rPr>
              <w:t>2</w:t>
            </w:r>
            <w:r w:rsidRPr="007F0E22">
              <w:rPr>
                <w:rFonts w:ascii="Arial" w:hAnsi="Arial" w:cs="Arial"/>
                <w:sz w:val="20"/>
                <w:szCs w:val="20"/>
              </w:rPr>
              <w:t xml:space="preserve"> </w:t>
            </w:r>
          </w:p>
        </w:tc>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154"/>
              <w:jc w:val="center"/>
              <w:rPr>
                <w:rFonts w:ascii="Arial" w:hAnsi="Arial" w:cs="Arial"/>
                <w:sz w:val="20"/>
                <w:szCs w:val="20"/>
              </w:rPr>
            </w:pPr>
            <w:r w:rsidRPr="007F0E22">
              <w:rPr>
                <w:rFonts w:ascii="Arial" w:hAnsi="Arial" w:cs="Arial"/>
                <w:sz w:val="20"/>
                <w:szCs w:val="20"/>
              </w:rPr>
              <w:t xml:space="preserve">Kryterium 2 dowolny pojedynczy wynik (f </w:t>
            </w:r>
            <w:r w:rsidRPr="007F0E22">
              <w:rPr>
                <w:rFonts w:ascii="Arial" w:hAnsi="Arial" w:cs="Arial"/>
                <w:sz w:val="20"/>
                <w:szCs w:val="20"/>
                <w:vertAlign w:val="subscript"/>
              </w:rPr>
              <w:t xml:space="preserve">ci </w:t>
            </w:r>
            <w:r w:rsidRPr="007F0E22">
              <w:rPr>
                <w:rFonts w:ascii="Arial" w:hAnsi="Arial" w:cs="Arial"/>
                <w:sz w:val="20"/>
                <w:szCs w:val="20"/>
              </w:rPr>
              <w:t>) N/mm</w:t>
            </w:r>
            <w:r w:rsidRPr="007F0E22">
              <w:rPr>
                <w:rFonts w:ascii="Arial" w:hAnsi="Arial" w:cs="Arial"/>
                <w:sz w:val="20"/>
                <w:szCs w:val="20"/>
                <w:vertAlign w:val="superscript"/>
              </w:rPr>
              <w:t>2</w:t>
            </w:r>
            <w:r w:rsidRPr="007F0E22">
              <w:rPr>
                <w:rFonts w:ascii="Arial" w:hAnsi="Arial" w:cs="Arial"/>
                <w:sz w:val="20"/>
                <w:szCs w:val="20"/>
              </w:rPr>
              <w:t xml:space="preserve"> </w:t>
            </w:r>
          </w:p>
        </w:tc>
      </w:tr>
      <w:tr w:rsidR="00F07976" w:rsidRPr="007F0E22" w:rsidTr="006A55CE">
        <w:trPr>
          <w:trHeight w:val="286"/>
        </w:trPr>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62"/>
              <w:jc w:val="center"/>
              <w:rPr>
                <w:rFonts w:ascii="Arial" w:hAnsi="Arial" w:cs="Arial"/>
                <w:sz w:val="20"/>
                <w:szCs w:val="20"/>
              </w:rPr>
            </w:pPr>
            <w:r w:rsidRPr="007F0E22">
              <w:rPr>
                <w:rFonts w:ascii="Arial" w:hAnsi="Arial" w:cs="Arial"/>
                <w:sz w:val="20"/>
                <w:szCs w:val="20"/>
              </w:rPr>
              <w:t xml:space="preserve">1 </w:t>
            </w:r>
          </w:p>
        </w:tc>
        <w:tc>
          <w:tcPr>
            <w:tcW w:w="307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61"/>
              <w:jc w:val="center"/>
              <w:rPr>
                <w:rFonts w:ascii="Arial" w:hAnsi="Arial" w:cs="Arial"/>
                <w:sz w:val="20"/>
                <w:szCs w:val="20"/>
              </w:rPr>
            </w:pPr>
            <w:r w:rsidRPr="007F0E22">
              <w:rPr>
                <w:rFonts w:ascii="Arial" w:hAnsi="Arial" w:cs="Arial"/>
                <w:sz w:val="20"/>
                <w:szCs w:val="20"/>
              </w:rPr>
              <w:t xml:space="preserve">Nie stosuje się </w:t>
            </w:r>
          </w:p>
        </w:tc>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6"/>
              <w:jc w:val="center"/>
              <w:rPr>
                <w:rFonts w:ascii="Arial" w:hAnsi="Arial" w:cs="Arial"/>
                <w:sz w:val="20"/>
                <w:szCs w:val="20"/>
              </w:rPr>
            </w:pPr>
            <w:r w:rsidRPr="007F0E22">
              <w:rPr>
                <w:rFonts w:ascii="Arial" w:hAnsi="Arial" w:cs="Arial"/>
                <w:sz w:val="20"/>
                <w:szCs w:val="20"/>
              </w:rPr>
              <w:t xml:space="preserve">≥ f </w:t>
            </w:r>
            <w:proofErr w:type="spellStart"/>
            <w:r w:rsidRPr="007F0E22">
              <w:rPr>
                <w:rFonts w:ascii="Arial" w:hAnsi="Arial" w:cs="Arial"/>
                <w:sz w:val="20"/>
                <w:szCs w:val="20"/>
                <w:vertAlign w:val="subscript"/>
              </w:rPr>
              <w:t>ck</w:t>
            </w:r>
            <w:proofErr w:type="spellEnd"/>
            <w:r w:rsidRPr="007F0E22">
              <w:rPr>
                <w:rFonts w:ascii="Arial" w:hAnsi="Arial" w:cs="Arial"/>
                <w:sz w:val="20"/>
                <w:szCs w:val="20"/>
                <w:vertAlign w:val="subscript"/>
              </w:rPr>
              <w:t xml:space="preserve"> </w:t>
            </w:r>
            <w:r w:rsidRPr="007F0E22">
              <w:rPr>
                <w:rFonts w:ascii="Arial" w:hAnsi="Arial" w:cs="Arial"/>
                <w:sz w:val="20"/>
                <w:szCs w:val="20"/>
              </w:rPr>
              <w:t xml:space="preserve"> - 4 </w:t>
            </w:r>
          </w:p>
        </w:tc>
      </w:tr>
      <w:tr w:rsidR="00F07976" w:rsidRPr="007F0E22" w:rsidTr="006A55CE">
        <w:trPr>
          <w:trHeight w:val="286"/>
        </w:trPr>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9"/>
              <w:jc w:val="center"/>
              <w:rPr>
                <w:rFonts w:ascii="Arial" w:hAnsi="Arial" w:cs="Arial"/>
                <w:sz w:val="20"/>
                <w:szCs w:val="20"/>
              </w:rPr>
            </w:pPr>
            <w:r w:rsidRPr="007F0E22">
              <w:rPr>
                <w:rFonts w:ascii="Arial" w:hAnsi="Arial" w:cs="Arial"/>
                <w:sz w:val="20"/>
                <w:szCs w:val="20"/>
              </w:rPr>
              <w:t xml:space="preserve">2-4 </w:t>
            </w:r>
          </w:p>
        </w:tc>
        <w:tc>
          <w:tcPr>
            <w:tcW w:w="307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9"/>
              <w:jc w:val="center"/>
              <w:rPr>
                <w:rFonts w:ascii="Arial" w:hAnsi="Arial" w:cs="Arial"/>
                <w:sz w:val="20"/>
                <w:szCs w:val="20"/>
              </w:rPr>
            </w:pPr>
            <w:r w:rsidRPr="007F0E22">
              <w:rPr>
                <w:rFonts w:ascii="Arial" w:hAnsi="Arial" w:cs="Arial"/>
                <w:sz w:val="20"/>
                <w:szCs w:val="20"/>
              </w:rPr>
              <w:t xml:space="preserve">≥ f </w:t>
            </w:r>
            <w:proofErr w:type="spellStart"/>
            <w:r w:rsidRPr="007F0E22">
              <w:rPr>
                <w:rFonts w:ascii="Arial" w:hAnsi="Arial" w:cs="Arial"/>
                <w:sz w:val="20"/>
                <w:szCs w:val="20"/>
                <w:vertAlign w:val="subscript"/>
              </w:rPr>
              <w:t>ck</w:t>
            </w:r>
            <w:proofErr w:type="spellEnd"/>
            <w:r w:rsidRPr="007F0E22">
              <w:rPr>
                <w:rFonts w:ascii="Arial" w:hAnsi="Arial" w:cs="Arial"/>
                <w:sz w:val="20"/>
                <w:szCs w:val="20"/>
                <w:vertAlign w:val="subscript"/>
              </w:rPr>
              <w:t xml:space="preserve"> </w:t>
            </w:r>
            <w:r w:rsidRPr="007F0E22">
              <w:rPr>
                <w:rFonts w:ascii="Arial" w:hAnsi="Arial" w:cs="Arial"/>
                <w:sz w:val="20"/>
                <w:szCs w:val="20"/>
              </w:rPr>
              <w:t xml:space="preserve"> +1 </w:t>
            </w:r>
          </w:p>
        </w:tc>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6"/>
              <w:jc w:val="center"/>
              <w:rPr>
                <w:rFonts w:ascii="Arial" w:hAnsi="Arial" w:cs="Arial"/>
                <w:sz w:val="20"/>
                <w:szCs w:val="20"/>
              </w:rPr>
            </w:pPr>
            <w:r w:rsidRPr="007F0E22">
              <w:rPr>
                <w:rFonts w:ascii="Arial" w:hAnsi="Arial" w:cs="Arial"/>
                <w:sz w:val="20"/>
                <w:szCs w:val="20"/>
              </w:rPr>
              <w:t xml:space="preserve">≥ f </w:t>
            </w:r>
            <w:proofErr w:type="spellStart"/>
            <w:r w:rsidRPr="007F0E22">
              <w:rPr>
                <w:rFonts w:ascii="Arial" w:hAnsi="Arial" w:cs="Arial"/>
                <w:sz w:val="20"/>
                <w:szCs w:val="20"/>
                <w:vertAlign w:val="subscript"/>
              </w:rPr>
              <w:t>ck</w:t>
            </w:r>
            <w:proofErr w:type="spellEnd"/>
            <w:r w:rsidRPr="007F0E22">
              <w:rPr>
                <w:rFonts w:ascii="Arial" w:hAnsi="Arial" w:cs="Arial"/>
                <w:sz w:val="20"/>
                <w:szCs w:val="20"/>
                <w:vertAlign w:val="subscript"/>
              </w:rPr>
              <w:t xml:space="preserve"> </w:t>
            </w:r>
            <w:r w:rsidRPr="007F0E22">
              <w:rPr>
                <w:rFonts w:ascii="Arial" w:hAnsi="Arial" w:cs="Arial"/>
                <w:sz w:val="20"/>
                <w:szCs w:val="20"/>
              </w:rPr>
              <w:t xml:space="preserve"> - 4 </w:t>
            </w:r>
          </w:p>
        </w:tc>
      </w:tr>
      <w:tr w:rsidR="00F07976" w:rsidRPr="007F0E22" w:rsidTr="006A55CE">
        <w:trPr>
          <w:trHeight w:val="286"/>
        </w:trPr>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9"/>
              <w:jc w:val="center"/>
              <w:rPr>
                <w:rFonts w:ascii="Arial" w:hAnsi="Arial" w:cs="Arial"/>
                <w:sz w:val="20"/>
                <w:szCs w:val="20"/>
              </w:rPr>
            </w:pPr>
            <w:r w:rsidRPr="007F0E22">
              <w:rPr>
                <w:rFonts w:ascii="Arial" w:hAnsi="Arial" w:cs="Arial"/>
                <w:sz w:val="20"/>
                <w:szCs w:val="20"/>
              </w:rPr>
              <w:t xml:space="preserve">5-6 </w:t>
            </w:r>
          </w:p>
        </w:tc>
        <w:tc>
          <w:tcPr>
            <w:tcW w:w="3070"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9"/>
              <w:jc w:val="center"/>
              <w:rPr>
                <w:rFonts w:ascii="Arial" w:hAnsi="Arial" w:cs="Arial"/>
                <w:sz w:val="20"/>
                <w:szCs w:val="20"/>
              </w:rPr>
            </w:pPr>
            <w:r w:rsidRPr="007F0E22">
              <w:rPr>
                <w:rFonts w:ascii="Arial" w:hAnsi="Arial" w:cs="Arial"/>
                <w:sz w:val="20"/>
                <w:szCs w:val="20"/>
              </w:rPr>
              <w:t xml:space="preserve">≥ f </w:t>
            </w:r>
            <w:proofErr w:type="spellStart"/>
            <w:r w:rsidRPr="007F0E22">
              <w:rPr>
                <w:rFonts w:ascii="Arial" w:hAnsi="Arial" w:cs="Arial"/>
                <w:sz w:val="20"/>
                <w:szCs w:val="20"/>
                <w:vertAlign w:val="subscript"/>
              </w:rPr>
              <w:t>ck</w:t>
            </w:r>
            <w:proofErr w:type="spellEnd"/>
            <w:r w:rsidRPr="007F0E22">
              <w:rPr>
                <w:rFonts w:ascii="Arial" w:hAnsi="Arial" w:cs="Arial"/>
                <w:sz w:val="20"/>
                <w:szCs w:val="20"/>
                <w:vertAlign w:val="subscript"/>
              </w:rPr>
              <w:t xml:space="preserve"> </w:t>
            </w:r>
            <w:r w:rsidRPr="007F0E22">
              <w:rPr>
                <w:rFonts w:ascii="Arial" w:hAnsi="Arial" w:cs="Arial"/>
                <w:sz w:val="20"/>
                <w:szCs w:val="20"/>
              </w:rPr>
              <w:t xml:space="preserve"> +2 </w:t>
            </w:r>
          </w:p>
        </w:tc>
        <w:tc>
          <w:tcPr>
            <w:tcW w:w="3073"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6"/>
              <w:jc w:val="center"/>
              <w:rPr>
                <w:rFonts w:ascii="Arial" w:hAnsi="Arial" w:cs="Arial"/>
                <w:sz w:val="20"/>
                <w:szCs w:val="20"/>
              </w:rPr>
            </w:pPr>
            <w:r w:rsidRPr="007F0E22">
              <w:rPr>
                <w:rFonts w:ascii="Arial" w:hAnsi="Arial" w:cs="Arial"/>
                <w:sz w:val="20"/>
                <w:szCs w:val="20"/>
              </w:rPr>
              <w:t xml:space="preserve">≥ f </w:t>
            </w:r>
            <w:proofErr w:type="spellStart"/>
            <w:r w:rsidRPr="007F0E22">
              <w:rPr>
                <w:rFonts w:ascii="Arial" w:hAnsi="Arial" w:cs="Arial"/>
                <w:sz w:val="20"/>
                <w:szCs w:val="20"/>
                <w:vertAlign w:val="subscript"/>
              </w:rPr>
              <w:t>ck</w:t>
            </w:r>
            <w:proofErr w:type="spellEnd"/>
            <w:r w:rsidRPr="007F0E22">
              <w:rPr>
                <w:rFonts w:ascii="Arial" w:hAnsi="Arial" w:cs="Arial"/>
                <w:sz w:val="20"/>
                <w:szCs w:val="20"/>
                <w:vertAlign w:val="subscript"/>
              </w:rPr>
              <w:t xml:space="preserve"> </w:t>
            </w:r>
            <w:r w:rsidRPr="007F0E22">
              <w:rPr>
                <w:rFonts w:ascii="Arial" w:hAnsi="Arial" w:cs="Arial"/>
                <w:sz w:val="20"/>
                <w:szCs w:val="20"/>
              </w:rPr>
              <w:t xml:space="preserve"> - 4 </w:t>
            </w:r>
          </w:p>
        </w:tc>
      </w:tr>
    </w:tbl>
    <w:p w:rsidR="00F07976" w:rsidRPr="007F0E22" w:rsidRDefault="00F07976" w:rsidP="00F07976">
      <w:pPr>
        <w:spacing w:after="218" w:line="259" w:lineRule="auto"/>
        <w:ind w:right="0"/>
        <w:jc w:val="left"/>
        <w:rPr>
          <w:rFonts w:ascii="Arial" w:hAnsi="Arial" w:cs="Arial"/>
          <w:sz w:val="20"/>
          <w:szCs w:val="20"/>
        </w:rPr>
      </w:pPr>
      <w:r w:rsidRPr="007F0E22">
        <w:rPr>
          <w:rFonts w:ascii="Arial" w:hAnsi="Arial" w:cs="Arial"/>
          <w:sz w:val="20"/>
          <w:szCs w:val="20"/>
        </w:rPr>
        <w:t xml:space="preserve"> </w:t>
      </w:r>
    </w:p>
    <w:p w:rsidR="00F07976" w:rsidRPr="007F0E22" w:rsidRDefault="00F07976" w:rsidP="00F07976">
      <w:pPr>
        <w:spacing w:after="0" w:line="260" w:lineRule="atLeast"/>
        <w:ind w:left="0" w:right="0" w:firstLine="0"/>
        <w:rPr>
          <w:rFonts w:ascii="Arial" w:hAnsi="Arial" w:cs="Arial"/>
          <w:sz w:val="20"/>
          <w:szCs w:val="20"/>
        </w:rPr>
      </w:pPr>
      <w:r w:rsidRPr="00467FFC">
        <w:rPr>
          <w:rFonts w:ascii="Verdana" w:hAnsi="Verdana" w:cs="Arial"/>
          <w:sz w:val="20"/>
          <w:szCs w:val="20"/>
        </w:rPr>
        <w:t>W przypadku betonu wytwarzanego w warunkach niecertyfikowanej kontroli produkcji  badanie identyczności pod względem wytrzymałości na ściskanie należy przeprowadzić sprawdzając kryteria zgodności podane w tabeli</w:t>
      </w:r>
      <w:r w:rsidRPr="007F0E22">
        <w:rPr>
          <w:rFonts w:ascii="Arial" w:hAnsi="Arial" w:cs="Arial"/>
          <w:sz w:val="20"/>
          <w:szCs w:val="20"/>
        </w:rPr>
        <w:t xml:space="preserve">: </w:t>
      </w:r>
    </w:p>
    <w:p w:rsidR="00F07976" w:rsidRPr="007F0E22" w:rsidRDefault="00F07976" w:rsidP="00F07976">
      <w:pPr>
        <w:spacing w:after="0" w:line="259" w:lineRule="auto"/>
        <w:ind w:right="0"/>
        <w:jc w:val="left"/>
        <w:rPr>
          <w:rFonts w:ascii="Arial" w:hAnsi="Arial" w:cs="Arial"/>
          <w:sz w:val="20"/>
          <w:szCs w:val="20"/>
        </w:rPr>
      </w:pPr>
      <w:r w:rsidRPr="007F0E22">
        <w:rPr>
          <w:rFonts w:ascii="Arial" w:hAnsi="Arial" w:cs="Arial"/>
          <w:sz w:val="20"/>
          <w:szCs w:val="20"/>
        </w:rPr>
        <w:t xml:space="preserve"> </w:t>
      </w:r>
    </w:p>
    <w:tbl>
      <w:tblPr>
        <w:tblStyle w:val="TableGrid"/>
        <w:tblW w:w="9439" w:type="dxa"/>
        <w:tblInd w:w="-89" w:type="dxa"/>
        <w:tblCellMar>
          <w:top w:w="7" w:type="dxa"/>
          <w:left w:w="108" w:type="dxa"/>
          <w:right w:w="51" w:type="dxa"/>
        </w:tblCellMar>
        <w:tblLook w:val="04A0" w:firstRow="1" w:lastRow="0" w:firstColumn="1" w:lastColumn="0" w:noHBand="0" w:noVBand="1"/>
      </w:tblPr>
      <w:tblGrid>
        <w:gridCol w:w="3147"/>
        <w:gridCol w:w="3147"/>
        <w:gridCol w:w="3145"/>
      </w:tblGrid>
      <w:tr w:rsidR="00F07976" w:rsidRPr="007F0E22" w:rsidTr="006A55CE">
        <w:trPr>
          <w:trHeight w:val="910"/>
        </w:trPr>
        <w:tc>
          <w:tcPr>
            <w:tcW w:w="314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44" w:line="238" w:lineRule="auto"/>
              <w:ind w:right="58"/>
              <w:rPr>
                <w:rFonts w:ascii="Arial" w:hAnsi="Arial" w:cs="Arial"/>
                <w:sz w:val="20"/>
                <w:szCs w:val="20"/>
              </w:rPr>
            </w:pPr>
            <w:r w:rsidRPr="007F0E22">
              <w:rPr>
                <w:rFonts w:ascii="Arial" w:hAnsi="Arial" w:cs="Arial"/>
                <w:sz w:val="20"/>
                <w:szCs w:val="20"/>
              </w:rPr>
              <w:t xml:space="preserve">Liczba „ n ” wyników badań wytrzymałości na ściskanie na próbkach z określonej </w:t>
            </w:r>
          </w:p>
          <w:p w:rsidR="00F07976" w:rsidRPr="007F0E22" w:rsidRDefault="00F07976" w:rsidP="006A55CE">
            <w:pPr>
              <w:spacing w:after="0" w:line="259" w:lineRule="auto"/>
              <w:ind w:right="0"/>
              <w:jc w:val="left"/>
              <w:rPr>
                <w:rFonts w:ascii="Arial" w:hAnsi="Arial" w:cs="Arial"/>
                <w:sz w:val="20"/>
                <w:szCs w:val="20"/>
              </w:rPr>
            </w:pPr>
            <w:r w:rsidRPr="007F0E22">
              <w:rPr>
                <w:rFonts w:ascii="Arial" w:hAnsi="Arial" w:cs="Arial"/>
                <w:sz w:val="20"/>
                <w:szCs w:val="20"/>
              </w:rPr>
              <w:t xml:space="preserve">objętości </w:t>
            </w:r>
          </w:p>
        </w:tc>
        <w:tc>
          <w:tcPr>
            <w:tcW w:w="314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78" w:lineRule="auto"/>
              <w:ind w:right="394"/>
              <w:jc w:val="center"/>
              <w:rPr>
                <w:rFonts w:ascii="Arial" w:hAnsi="Arial" w:cs="Arial"/>
                <w:sz w:val="20"/>
                <w:szCs w:val="20"/>
              </w:rPr>
            </w:pPr>
            <w:r w:rsidRPr="007F0E22">
              <w:rPr>
                <w:rFonts w:ascii="Arial" w:hAnsi="Arial" w:cs="Arial"/>
                <w:sz w:val="20"/>
                <w:szCs w:val="20"/>
              </w:rPr>
              <w:t xml:space="preserve">Kryterium 1 średnia z „ n” wyników </w:t>
            </w:r>
          </w:p>
          <w:p w:rsidR="00F07976" w:rsidRPr="007F0E22" w:rsidRDefault="00F07976" w:rsidP="006A55CE">
            <w:pPr>
              <w:spacing w:after="0" w:line="259" w:lineRule="auto"/>
              <w:ind w:right="56"/>
              <w:jc w:val="center"/>
              <w:rPr>
                <w:rFonts w:ascii="Arial" w:hAnsi="Arial" w:cs="Arial"/>
                <w:sz w:val="20"/>
                <w:szCs w:val="20"/>
              </w:rPr>
            </w:pPr>
            <w:r w:rsidRPr="007F0E22">
              <w:rPr>
                <w:rFonts w:ascii="Arial" w:hAnsi="Arial" w:cs="Arial"/>
                <w:sz w:val="20"/>
                <w:szCs w:val="20"/>
              </w:rPr>
              <w:t xml:space="preserve">(f </w:t>
            </w:r>
            <w:r w:rsidRPr="007F0E22">
              <w:rPr>
                <w:rFonts w:ascii="Arial" w:hAnsi="Arial" w:cs="Arial"/>
                <w:sz w:val="20"/>
                <w:szCs w:val="20"/>
                <w:vertAlign w:val="subscript"/>
              </w:rPr>
              <w:t>cm</w:t>
            </w:r>
            <w:r w:rsidRPr="007F0E22">
              <w:rPr>
                <w:rFonts w:ascii="Arial" w:hAnsi="Arial" w:cs="Arial"/>
                <w:sz w:val="20"/>
                <w:szCs w:val="20"/>
              </w:rPr>
              <w:t>)  N/mm</w:t>
            </w:r>
            <w:r w:rsidRPr="007F0E22">
              <w:rPr>
                <w:rFonts w:ascii="Arial" w:hAnsi="Arial" w:cs="Arial"/>
                <w:sz w:val="20"/>
                <w:szCs w:val="20"/>
                <w:vertAlign w:val="superscript"/>
              </w:rPr>
              <w:t>2</w:t>
            </w:r>
            <w:r w:rsidRPr="007F0E22">
              <w:rPr>
                <w:rFonts w:ascii="Arial" w:hAnsi="Arial" w:cs="Arial"/>
                <w:sz w:val="20"/>
                <w:szCs w:val="20"/>
              </w:rPr>
              <w:t xml:space="preserve"> </w:t>
            </w:r>
          </w:p>
        </w:tc>
        <w:tc>
          <w:tcPr>
            <w:tcW w:w="3145"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39" w:line="238" w:lineRule="auto"/>
              <w:ind w:right="191"/>
              <w:jc w:val="center"/>
              <w:rPr>
                <w:rFonts w:ascii="Arial" w:hAnsi="Arial" w:cs="Arial"/>
                <w:sz w:val="20"/>
                <w:szCs w:val="20"/>
              </w:rPr>
            </w:pPr>
            <w:r w:rsidRPr="007F0E22">
              <w:rPr>
                <w:rFonts w:ascii="Arial" w:hAnsi="Arial" w:cs="Arial"/>
                <w:sz w:val="20"/>
                <w:szCs w:val="20"/>
              </w:rPr>
              <w:t xml:space="preserve">Kryterium 2 dowolny pojedynczy wynik </w:t>
            </w:r>
          </w:p>
          <w:p w:rsidR="00F07976" w:rsidRPr="007F0E22" w:rsidRDefault="00F07976" w:rsidP="006A55CE">
            <w:pPr>
              <w:spacing w:after="0" w:line="259" w:lineRule="auto"/>
              <w:ind w:right="60"/>
              <w:jc w:val="center"/>
              <w:rPr>
                <w:rFonts w:ascii="Arial" w:hAnsi="Arial" w:cs="Arial"/>
                <w:sz w:val="20"/>
                <w:szCs w:val="20"/>
              </w:rPr>
            </w:pPr>
            <w:r w:rsidRPr="007F0E22">
              <w:rPr>
                <w:rFonts w:ascii="Arial" w:hAnsi="Arial" w:cs="Arial"/>
                <w:sz w:val="20"/>
                <w:szCs w:val="20"/>
              </w:rPr>
              <w:t xml:space="preserve">(f </w:t>
            </w:r>
            <w:r w:rsidRPr="007F0E22">
              <w:rPr>
                <w:rFonts w:ascii="Arial" w:hAnsi="Arial" w:cs="Arial"/>
                <w:sz w:val="20"/>
                <w:szCs w:val="20"/>
                <w:vertAlign w:val="subscript"/>
              </w:rPr>
              <w:t xml:space="preserve">ci </w:t>
            </w:r>
            <w:r w:rsidRPr="007F0E22">
              <w:rPr>
                <w:rFonts w:ascii="Arial" w:hAnsi="Arial" w:cs="Arial"/>
                <w:sz w:val="20"/>
                <w:szCs w:val="20"/>
              </w:rPr>
              <w:t>) N/mm</w:t>
            </w:r>
            <w:r w:rsidRPr="007F0E22">
              <w:rPr>
                <w:rFonts w:ascii="Arial" w:hAnsi="Arial" w:cs="Arial"/>
                <w:sz w:val="20"/>
                <w:szCs w:val="20"/>
                <w:vertAlign w:val="superscript"/>
              </w:rPr>
              <w:t>2</w:t>
            </w:r>
            <w:r w:rsidRPr="007F0E22">
              <w:rPr>
                <w:rFonts w:ascii="Arial" w:hAnsi="Arial" w:cs="Arial"/>
                <w:sz w:val="20"/>
                <w:szCs w:val="20"/>
              </w:rPr>
              <w:t xml:space="preserve"> </w:t>
            </w:r>
          </w:p>
        </w:tc>
      </w:tr>
      <w:tr w:rsidR="00F07976" w:rsidRPr="007F0E22" w:rsidTr="006A55CE">
        <w:trPr>
          <w:trHeight w:val="548"/>
        </w:trPr>
        <w:tc>
          <w:tcPr>
            <w:tcW w:w="314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60"/>
              <w:jc w:val="center"/>
              <w:rPr>
                <w:rFonts w:ascii="Arial" w:hAnsi="Arial" w:cs="Arial"/>
                <w:sz w:val="20"/>
                <w:szCs w:val="20"/>
              </w:rPr>
            </w:pPr>
            <w:r w:rsidRPr="007F0E22">
              <w:rPr>
                <w:rFonts w:ascii="Arial" w:hAnsi="Arial" w:cs="Arial"/>
                <w:sz w:val="20"/>
                <w:szCs w:val="20"/>
              </w:rPr>
              <w:t xml:space="preserve">3 </w:t>
            </w:r>
          </w:p>
        </w:tc>
        <w:tc>
          <w:tcPr>
            <w:tcW w:w="3147"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7"/>
              <w:jc w:val="center"/>
              <w:rPr>
                <w:rFonts w:ascii="Arial" w:hAnsi="Arial" w:cs="Arial"/>
                <w:sz w:val="20"/>
                <w:szCs w:val="20"/>
              </w:rPr>
            </w:pPr>
            <w:r w:rsidRPr="007F0E22">
              <w:rPr>
                <w:rFonts w:ascii="Arial" w:hAnsi="Arial" w:cs="Arial"/>
                <w:sz w:val="20"/>
                <w:szCs w:val="20"/>
              </w:rPr>
              <w:t xml:space="preserve">≥ f </w:t>
            </w:r>
            <w:proofErr w:type="spellStart"/>
            <w:r w:rsidRPr="007F0E22">
              <w:rPr>
                <w:rFonts w:ascii="Arial" w:hAnsi="Arial" w:cs="Arial"/>
                <w:sz w:val="20"/>
                <w:szCs w:val="20"/>
                <w:vertAlign w:val="subscript"/>
              </w:rPr>
              <w:t>ck</w:t>
            </w:r>
            <w:proofErr w:type="spellEnd"/>
            <w:r w:rsidRPr="007F0E22">
              <w:rPr>
                <w:rFonts w:ascii="Arial" w:hAnsi="Arial" w:cs="Arial"/>
                <w:sz w:val="20"/>
                <w:szCs w:val="20"/>
                <w:vertAlign w:val="subscript"/>
              </w:rPr>
              <w:t xml:space="preserve"> </w:t>
            </w:r>
            <w:r w:rsidRPr="007F0E22">
              <w:rPr>
                <w:rFonts w:ascii="Arial" w:hAnsi="Arial" w:cs="Arial"/>
                <w:sz w:val="20"/>
                <w:szCs w:val="20"/>
              </w:rPr>
              <w:t xml:space="preserve"> + 4</w:t>
            </w:r>
            <w:r w:rsidRPr="007F0E22">
              <w:rPr>
                <w:rFonts w:ascii="Arial" w:hAnsi="Arial" w:cs="Arial"/>
                <w:sz w:val="20"/>
                <w:szCs w:val="20"/>
                <w:vertAlign w:val="superscript"/>
              </w:rPr>
              <w:t xml:space="preserve"> </w:t>
            </w:r>
          </w:p>
        </w:tc>
        <w:tc>
          <w:tcPr>
            <w:tcW w:w="3145" w:type="dxa"/>
            <w:tcBorders>
              <w:top w:val="single" w:sz="4" w:space="0" w:color="000000"/>
              <w:left w:val="single" w:sz="4" w:space="0" w:color="000000"/>
              <w:bottom w:val="single" w:sz="4" w:space="0" w:color="000000"/>
              <w:right w:val="single" w:sz="4" w:space="0" w:color="000000"/>
            </w:tcBorders>
            <w:vAlign w:val="center"/>
          </w:tcPr>
          <w:p w:rsidR="00F07976" w:rsidRPr="007F0E22" w:rsidRDefault="00F07976" w:rsidP="006A55CE">
            <w:pPr>
              <w:spacing w:after="0" w:line="259" w:lineRule="auto"/>
              <w:ind w:right="57"/>
              <w:jc w:val="center"/>
              <w:rPr>
                <w:rFonts w:ascii="Arial" w:hAnsi="Arial" w:cs="Arial"/>
                <w:sz w:val="20"/>
                <w:szCs w:val="20"/>
              </w:rPr>
            </w:pPr>
            <w:r w:rsidRPr="007F0E22">
              <w:rPr>
                <w:rFonts w:ascii="Arial" w:hAnsi="Arial" w:cs="Arial"/>
                <w:sz w:val="20"/>
                <w:szCs w:val="20"/>
              </w:rPr>
              <w:t xml:space="preserve">≥ f </w:t>
            </w:r>
            <w:proofErr w:type="spellStart"/>
            <w:r w:rsidRPr="007F0E22">
              <w:rPr>
                <w:rFonts w:ascii="Arial" w:hAnsi="Arial" w:cs="Arial"/>
                <w:sz w:val="20"/>
                <w:szCs w:val="20"/>
                <w:vertAlign w:val="subscript"/>
              </w:rPr>
              <w:t>ck</w:t>
            </w:r>
            <w:proofErr w:type="spellEnd"/>
            <w:r w:rsidRPr="007F0E22">
              <w:rPr>
                <w:rFonts w:ascii="Arial" w:hAnsi="Arial" w:cs="Arial"/>
                <w:sz w:val="20"/>
                <w:szCs w:val="20"/>
                <w:vertAlign w:val="subscript"/>
              </w:rPr>
              <w:t xml:space="preserve"> </w:t>
            </w:r>
            <w:r w:rsidRPr="007F0E22">
              <w:rPr>
                <w:rFonts w:ascii="Arial" w:hAnsi="Arial" w:cs="Arial"/>
                <w:sz w:val="20"/>
                <w:szCs w:val="20"/>
              </w:rPr>
              <w:t xml:space="preserve"> - 4 </w:t>
            </w:r>
          </w:p>
        </w:tc>
      </w:tr>
    </w:tbl>
    <w:p w:rsidR="00F07976" w:rsidRPr="007F0E22" w:rsidRDefault="00F07976" w:rsidP="00F07976">
      <w:pPr>
        <w:spacing w:after="269" w:line="259" w:lineRule="auto"/>
        <w:ind w:right="0"/>
        <w:jc w:val="left"/>
        <w:rPr>
          <w:rFonts w:ascii="Arial" w:hAnsi="Arial" w:cs="Arial"/>
          <w:sz w:val="20"/>
          <w:szCs w:val="20"/>
        </w:rPr>
      </w:pPr>
      <w:r w:rsidRPr="007F0E22">
        <w:rPr>
          <w:rFonts w:ascii="Arial" w:hAnsi="Arial" w:cs="Arial"/>
          <w:sz w:val="20"/>
          <w:szCs w:val="20"/>
        </w:rPr>
        <w:t xml:space="preserve">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f </w:t>
      </w:r>
      <w:r w:rsidRPr="00467FFC">
        <w:rPr>
          <w:rFonts w:ascii="Verdana" w:hAnsi="Verdana" w:cs="Arial"/>
          <w:sz w:val="20"/>
          <w:szCs w:val="20"/>
          <w:vertAlign w:val="subscript"/>
        </w:rPr>
        <w:t>cm</w:t>
      </w:r>
      <w:r w:rsidRPr="00467FFC">
        <w:rPr>
          <w:rFonts w:ascii="Verdana" w:hAnsi="Verdana" w:cs="Arial"/>
          <w:sz w:val="20"/>
          <w:szCs w:val="20"/>
        </w:rPr>
        <w:t xml:space="preserve"> - średnia z n wyników badania wytrzymałości serii n próbek, f </w:t>
      </w:r>
      <w:proofErr w:type="spellStart"/>
      <w:r w:rsidRPr="00467FFC">
        <w:rPr>
          <w:rFonts w:ascii="Verdana" w:hAnsi="Verdana" w:cs="Arial"/>
          <w:sz w:val="20"/>
          <w:szCs w:val="20"/>
          <w:vertAlign w:val="subscript"/>
        </w:rPr>
        <w:t>ck</w:t>
      </w:r>
      <w:proofErr w:type="spellEnd"/>
      <w:r w:rsidRPr="00467FFC">
        <w:rPr>
          <w:rFonts w:ascii="Verdana" w:hAnsi="Verdana" w:cs="Arial"/>
          <w:sz w:val="20"/>
          <w:szCs w:val="20"/>
          <w:vertAlign w:val="subscript"/>
        </w:rPr>
        <w:t xml:space="preserve"> </w:t>
      </w:r>
      <w:r w:rsidRPr="00467FFC">
        <w:rPr>
          <w:rFonts w:ascii="Verdana" w:hAnsi="Verdana" w:cs="Arial"/>
          <w:sz w:val="20"/>
          <w:szCs w:val="20"/>
        </w:rPr>
        <w:t xml:space="preserve"> - wytrzymałość charakterystyczna na ściskanie,  f </w:t>
      </w:r>
      <w:r w:rsidRPr="00467FFC">
        <w:rPr>
          <w:rFonts w:ascii="Verdana" w:hAnsi="Verdana" w:cs="Arial"/>
          <w:sz w:val="20"/>
          <w:szCs w:val="20"/>
          <w:vertAlign w:val="subscript"/>
        </w:rPr>
        <w:t xml:space="preserve">ci  </w:t>
      </w:r>
      <w:r w:rsidRPr="00467FFC">
        <w:rPr>
          <w:rFonts w:ascii="Verdana" w:hAnsi="Verdana" w:cs="Arial"/>
          <w:sz w:val="20"/>
          <w:szCs w:val="20"/>
        </w:rPr>
        <w:t xml:space="preserve"> - pojedynczy wynik badania wytrzymałości z serii n próbek.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tabs>
          <w:tab w:val="center" w:pos="746"/>
          <w:tab w:val="center" w:pos="4154"/>
        </w:tabs>
        <w:spacing w:after="0" w:line="260" w:lineRule="atLeast"/>
        <w:ind w:left="0" w:firstLine="0"/>
        <w:jc w:val="both"/>
        <w:rPr>
          <w:rFonts w:ascii="Verdana" w:hAnsi="Verdana" w:cs="Arial"/>
          <w:sz w:val="20"/>
          <w:szCs w:val="20"/>
        </w:rPr>
      </w:pPr>
      <w:r w:rsidRPr="00467FFC">
        <w:rPr>
          <w:rFonts w:ascii="Verdana" w:eastAsia="Calibri" w:hAnsi="Verdana" w:cs="Arial"/>
          <w:b w:val="0"/>
          <w:sz w:val="20"/>
          <w:szCs w:val="20"/>
        </w:rPr>
        <w:tab/>
      </w:r>
      <w:r w:rsidRPr="00467FFC">
        <w:rPr>
          <w:rFonts w:ascii="Verdana" w:hAnsi="Verdana" w:cs="Arial"/>
          <w:sz w:val="20"/>
          <w:szCs w:val="20"/>
        </w:rPr>
        <w:t>6.5.</w:t>
      </w:r>
      <w:r>
        <w:rPr>
          <w:rFonts w:ascii="Verdana" w:hAnsi="Verdana" w:cs="Arial"/>
          <w:sz w:val="20"/>
          <w:szCs w:val="20"/>
        </w:rPr>
        <w:t>5</w:t>
      </w:r>
      <w:r w:rsidRPr="00467FFC">
        <w:rPr>
          <w:rFonts w:ascii="Verdana" w:hAnsi="Verdana" w:cs="Arial"/>
          <w:sz w:val="20"/>
          <w:szCs w:val="20"/>
        </w:rPr>
        <w:t xml:space="preserve">. </w:t>
      </w:r>
      <w:r w:rsidRPr="00467FFC">
        <w:rPr>
          <w:rFonts w:ascii="Verdana" w:hAnsi="Verdana" w:cs="Arial"/>
          <w:sz w:val="20"/>
          <w:szCs w:val="20"/>
        </w:rPr>
        <w:tab/>
        <w:t xml:space="preserve">Sprawdzenie  odporności  betonu  na działanie mrozu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Sprawdzenie odporności betonu na działanie mrozu  przeprowadza się na próbkach pobranych na stanowisku betonowania zgodnie z planem pobierania i badania próbek, co najmniej raz z jednego elementu lub grupy elementów w okresie wykonywania obiektu, ale nie rzadziej niż  jeden raz na 5 tys. m</w:t>
      </w:r>
      <w:r w:rsidRPr="00467FFC">
        <w:rPr>
          <w:rFonts w:ascii="Verdana" w:hAnsi="Verdana" w:cs="Arial"/>
          <w:sz w:val="20"/>
          <w:szCs w:val="20"/>
          <w:vertAlign w:val="superscript"/>
        </w:rPr>
        <w:t xml:space="preserve">3 </w:t>
      </w:r>
      <w:r w:rsidRPr="00467FFC">
        <w:rPr>
          <w:rFonts w:ascii="Verdana" w:hAnsi="Verdana" w:cs="Arial"/>
          <w:sz w:val="20"/>
          <w:szCs w:val="20"/>
        </w:rPr>
        <w:t xml:space="preserve">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Badanie odporności betonu na działanie mrozu przeprowadza się metodą z</w:t>
      </w:r>
      <w:r>
        <w:rPr>
          <w:rFonts w:ascii="Verdana" w:hAnsi="Verdana" w:cs="Arial"/>
          <w:sz w:val="20"/>
          <w:szCs w:val="20"/>
        </w:rPr>
        <w:t xml:space="preserve">wykłą zgodnie </w:t>
      </w:r>
      <w:r w:rsidR="0050756A">
        <w:rPr>
          <w:rFonts w:ascii="Verdana" w:hAnsi="Verdana" w:cs="Arial"/>
          <w:sz w:val="20"/>
          <w:szCs w:val="20"/>
        </w:rPr>
        <w:br/>
      </w:r>
      <w:r>
        <w:rPr>
          <w:rFonts w:ascii="Verdana" w:hAnsi="Verdana" w:cs="Arial"/>
          <w:sz w:val="20"/>
          <w:szCs w:val="20"/>
        </w:rPr>
        <w:t>z PN-B-06250</w:t>
      </w:r>
      <w:r w:rsidRPr="00467FFC">
        <w:rPr>
          <w:rFonts w:ascii="Verdana" w:hAnsi="Verdana" w:cs="Arial"/>
          <w:sz w:val="20"/>
          <w:szCs w:val="20"/>
        </w:rPr>
        <w:t xml:space="preserve"> pkt. 6.5.1.  Próbki formowane poddaje się pie</w:t>
      </w:r>
      <w:r>
        <w:rPr>
          <w:rFonts w:ascii="Verdana" w:hAnsi="Verdana" w:cs="Arial"/>
          <w:sz w:val="20"/>
          <w:szCs w:val="20"/>
        </w:rPr>
        <w:t>lęgnacji według  PN-B-06250</w:t>
      </w:r>
      <w:r w:rsidRPr="00467FFC">
        <w:rPr>
          <w:rFonts w:ascii="Verdana" w:hAnsi="Verdana" w:cs="Arial"/>
          <w:sz w:val="20"/>
          <w:szCs w:val="20"/>
        </w:rPr>
        <w:t xml:space="preserve">.  </w:t>
      </w:r>
    </w:p>
    <w:p w:rsidR="0050756A" w:rsidRDefault="0050756A" w:rsidP="00F07976">
      <w:pPr>
        <w:spacing w:after="0" w:line="260" w:lineRule="atLeast"/>
        <w:ind w:left="0" w:right="0" w:firstLine="0"/>
        <w:rPr>
          <w:rFonts w:ascii="Verdana" w:hAnsi="Verdana" w:cs="Arial"/>
          <w:sz w:val="20"/>
          <w:szCs w:val="20"/>
        </w:rPr>
      </w:pPr>
    </w:p>
    <w:p w:rsidR="0050756A" w:rsidRPr="00467FFC" w:rsidRDefault="0050756A" w:rsidP="00F07976">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lastRenderedPageBreak/>
        <w:t xml:space="preserve">Badanie mrozoodporności  należy określać w terminach podanych w tabeli: </w:t>
      </w:r>
    </w:p>
    <w:tbl>
      <w:tblPr>
        <w:tblStyle w:val="TableGrid"/>
        <w:tblW w:w="9198" w:type="dxa"/>
        <w:tblInd w:w="-65" w:type="dxa"/>
        <w:tblCellMar>
          <w:top w:w="9" w:type="dxa"/>
          <w:left w:w="115" w:type="dxa"/>
          <w:right w:w="115" w:type="dxa"/>
        </w:tblCellMar>
        <w:tblLook w:val="04A0" w:firstRow="1" w:lastRow="0" w:firstColumn="1" w:lastColumn="0" w:noHBand="0" w:noVBand="1"/>
      </w:tblPr>
      <w:tblGrid>
        <w:gridCol w:w="4877"/>
        <w:gridCol w:w="4321"/>
      </w:tblGrid>
      <w:tr w:rsidR="00F07976" w:rsidRPr="007F0E22" w:rsidTr="006A55CE">
        <w:trPr>
          <w:trHeight w:val="260"/>
        </w:trPr>
        <w:tc>
          <w:tcPr>
            <w:tcW w:w="48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4"/>
              <w:jc w:val="center"/>
              <w:rPr>
                <w:rFonts w:ascii="Arial" w:hAnsi="Arial" w:cs="Arial"/>
                <w:sz w:val="20"/>
                <w:szCs w:val="20"/>
              </w:rPr>
            </w:pPr>
            <w:r w:rsidRPr="007F0E22">
              <w:rPr>
                <w:rFonts w:ascii="Arial" w:hAnsi="Arial" w:cs="Arial"/>
                <w:sz w:val="20"/>
                <w:szCs w:val="20"/>
              </w:rPr>
              <w:t xml:space="preserve">Rodzaj cementu </w:t>
            </w:r>
          </w:p>
        </w:tc>
        <w:tc>
          <w:tcPr>
            <w:tcW w:w="4321"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4"/>
              <w:jc w:val="center"/>
              <w:rPr>
                <w:rFonts w:ascii="Arial" w:hAnsi="Arial" w:cs="Arial"/>
                <w:sz w:val="20"/>
                <w:szCs w:val="20"/>
              </w:rPr>
            </w:pPr>
            <w:r w:rsidRPr="007F0E22">
              <w:rPr>
                <w:rFonts w:ascii="Arial" w:hAnsi="Arial" w:cs="Arial"/>
                <w:sz w:val="20"/>
                <w:szCs w:val="20"/>
              </w:rPr>
              <w:t xml:space="preserve">Czas równoważny [dni] </w:t>
            </w:r>
          </w:p>
        </w:tc>
      </w:tr>
      <w:tr w:rsidR="00F07976" w:rsidRPr="007F0E22" w:rsidTr="006A55CE">
        <w:trPr>
          <w:trHeight w:val="282"/>
        </w:trPr>
        <w:tc>
          <w:tcPr>
            <w:tcW w:w="48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2"/>
              <w:jc w:val="center"/>
              <w:rPr>
                <w:rFonts w:ascii="Arial" w:hAnsi="Arial" w:cs="Arial"/>
                <w:sz w:val="20"/>
                <w:szCs w:val="20"/>
              </w:rPr>
            </w:pPr>
            <w:r w:rsidRPr="007F0E22">
              <w:rPr>
                <w:rFonts w:ascii="Arial" w:hAnsi="Arial" w:cs="Arial"/>
                <w:sz w:val="20"/>
                <w:szCs w:val="20"/>
              </w:rPr>
              <w:t xml:space="preserve">CEM I (R), CEM II/A-S (R) </w:t>
            </w:r>
          </w:p>
        </w:tc>
        <w:tc>
          <w:tcPr>
            <w:tcW w:w="4321"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28 dni </w:t>
            </w:r>
          </w:p>
        </w:tc>
      </w:tr>
      <w:tr w:rsidR="00F07976" w:rsidRPr="007F0E22" w:rsidTr="006A55CE">
        <w:trPr>
          <w:trHeight w:val="555"/>
        </w:trPr>
        <w:tc>
          <w:tcPr>
            <w:tcW w:w="48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2"/>
              <w:jc w:val="center"/>
              <w:rPr>
                <w:rFonts w:ascii="Arial" w:hAnsi="Arial" w:cs="Arial"/>
                <w:sz w:val="20"/>
                <w:szCs w:val="20"/>
              </w:rPr>
            </w:pPr>
            <w:r w:rsidRPr="007F0E22">
              <w:rPr>
                <w:rFonts w:ascii="Arial" w:hAnsi="Arial" w:cs="Arial"/>
                <w:sz w:val="20"/>
                <w:szCs w:val="20"/>
              </w:rPr>
              <w:t xml:space="preserve">CEM I (N), CEM II/A-S (N) </w:t>
            </w:r>
          </w:p>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CEM II/B-S (N, R) </w:t>
            </w:r>
          </w:p>
        </w:tc>
        <w:tc>
          <w:tcPr>
            <w:tcW w:w="4321"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56 dni </w:t>
            </w:r>
          </w:p>
        </w:tc>
      </w:tr>
      <w:tr w:rsidR="00F07976" w:rsidRPr="007F0E22" w:rsidTr="006A55CE">
        <w:trPr>
          <w:trHeight w:val="251"/>
        </w:trPr>
        <w:tc>
          <w:tcPr>
            <w:tcW w:w="487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CEM III/A </w:t>
            </w:r>
          </w:p>
        </w:tc>
        <w:tc>
          <w:tcPr>
            <w:tcW w:w="4321"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90 dni </w:t>
            </w:r>
          </w:p>
        </w:tc>
      </w:tr>
    </w:tbl>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Wymagany stopień mrozoodporności betonu  jest osiągnięty, jeżeli po wymaganej liczbie cykli zamrażania próbek w temperaturze -18°C±2°C i odmrażania  w temperaturze +18°C±2°C, spełnione są następujące warunki: </w:t>
      </w:r>
    </w:p>
    <w:p w:rsidR="00F07976" w:rsidRPr="00467FFC" w:rsidRDefault="00F07976" w:rsidP="00F07976">
      <w:pPr>
        <w:numPr>
          <w:ilvl w:val="0"/>
          <w:numId w:val="2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próbka nie wykazuje pęknięć, </w:t>
      </w:r>
    </w:p>
    <w:p w:rsidR="00F07976" w:rsidRPr="00467FFC" w:rsidRDefault="00F07976" w:rsidP="00F07976">
      <w:pPr>
        <w:numPr>
          <w:ilvl w:val="0"/>
          <w:numId w:val="2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łączna masa ubytków betonu nie przekracza  5 % masy próbek nie zamrażanych, </w:t>
      </w:r>
    </w:p>
    <w:p w:rsidR="00F07976" w:rsidRPr="00467FFC" w:rsidRDefault="00F07976" w:rsidP="00F07976">
      <w:pPr>
        <w:numPr>
          <w:ilvl w:val="0"/>
          <w:numId w:val="24"/>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obniżenie wytrzymałości na ściskanie jest nie większe niż 20 %  w stosunku </w:t>
      </w:r>
      <w:r w:rsidR="0050756A">
        <w:rPr>
          <w:rFonts w:ascii="Verdana" w:hAnsi="Verdana" w:cs="Arial"/>
          <w:sz w:val="20"/>
          <w:szCs w:val="20"/>
        </w:rPr>
        <w:br/>
      </w:r>
      <w:r w:rsidRPr="00467FFC">
        <w:rPr>
          <w:rFonts w:ascii="Verdana" w:hAnsi="Verdana" w:cs="Arial"/>
          <w:sz w:val="20"/>
          <w:szCs w:val="20"/>
        </w:rPr>
        <w:t xml:space="preserve">do wytrzymałości próbek nie zamrażanych. </w:t>
      </w:r>
    </w:p>
    <w:p w:rsidR="00F07976" w:rsidRPr="007F0E22" w:rsidRDefault="00F07976" w:rsidP="00F07976">
      <w:pPr>
        <w:spacing w:after="0" w:line="259" w:lineRule="auto"/>
        <w:ind w:right="0"/>
        <w:jc w:val="left"/>
        <w:rPr>
          <w:rFonts w:ascii="Arial" w:hAnsi="Arial" w:cs="Arial"/>
          <w:sz w:val="20"/>
          <w:szCs w:val="20"/>
        </w:rPr>
      </w:pPr>
      <w:r w:rsidRPr="007F0E22">
        <w:rPr>
          <w:rFonts w:ascii="Arial" w:hAnsi="Arial" w:cs="Arial"/>
          <w:sz w:val="20"/>
          <w:szCs w:val="20"/>
        </w:rPr>
        <w:t xml:space="preserve"> </w:t>
      </w:r>
    </w:p>
    <w:tbl>
      <w:tblPr>
        <w:tblStyle w:val="TableGrid"/>
        <w:tblW w:w="9213" w:type="dxa"/>
        <w:tblInd w:w="-108" w:type="dxa"/>
        <w:tblCellMar>
          <w:top w:w="7" w:type="dxa"/>
          <w:left w:w="115" w:type="dxa"/>
          <w:right w:w="115" w:type="dxa"/>
        </w:tblCellMar>
        <w:tblLook w:val="04A0" w:firstRow="1" w:lastRow="0" w:firstColumn="1" w:lastColumn="0" w:noHBand="0" w:noVBand="1"/>
      </w:tblPr>
      <w:tblGrid>
        <w:gridCol w:w="4607"/>
        <w:gridCol w:w="4606"/>
      </w:tblGrid>
      <w:tr w:rsidR="00F07976" w:rsidRPr="007F0E22" w:rsidTr="006A55CE">
        <w:trPr>
          <w:trHeight w:val="288"/>
        </w:trPr>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4"/>
              <w:jc w:val="center"/>
              <w:rPr>
                <w:rFonts w:ascii="Arial" w:hAnsi="Arial" w:cs="Arial"/>
                <w:sz w:val="20"/>
                <w:szCs w:val="20"/>
              </w:rPr>
            </w:pPr>
            <w:r w:rsidRPr="007F0E22">
              <w:rPr>
                <w:rFonts w:ascii="Arial" w:hAnsi="Arial" w:cs="Arial"/>
                <w:sz w:val="20"/>
                <w:szCs w:val="20"/>
              </w:rPr>
              <w:t xml:space="preserve">Stopień mrozoodporności betonu </w:t>
            </w:r>
          </w:p>
        </w:tc>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7"/>
              <w:jc w:val="center"/>
              <w:rPr>
                <w:rFonts w:ascii="Arial" w:hAnsi="Arial" w:cs="Arial"/>
                <w:sz w:val="20"/>
                <w:szCs w:val="20"/>
              </w:rPr>
            </w:pPr>
            <w:r w:rsidRPr="007F0E22">
              <w:rPr>
                <w:rFonts w:ascii="Arial" w:hAnsi="Arial" w:cs="Arial"/>
                <w:sz w:val="20"/>
                <w:szCs w:val="20"/>
              </w:rPr>
              <w:t xml:space="preserve">Wymagana liczba cykli </w:t>
            </w:r>
          </w:p>
        </w:tc>
      </w:tr>
      <w:tr w:rsidR="00F07976" w:rsidRPr="007F0E22" w:rsidTr="006A55CE">
        <w:trPr>
          <w:trHeight w:val="286"/>
        </w:trPr>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
              <w:jc w:val="center"/>
              <w:rPr>
                <w:rFonts w:ascii="Arial" w:hAnsi="Arial" w:cs="Arial"/>
                <w:sz w:val="20"/>
                <w:szCs w:val="20"/>
              </w:rPr>
            </w:pPr>
            <w:r w:rsidRPr="007F0E22">
              <w:rPr>
                <w:rFonts w:ascii="Arial" w:hAnsi="Arial" w:cs="Arial"/>
                <w:sz w:val="20"/>
                <w:szCs w:val="20"/>
              </w:rPr>
              <w:t xml:space="preserve">F200 </w:t>
            </w:r>
          </w:p>
        </w:tc>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200 </w:t>
            </w:r>
          </w:p>
        </w:tc>
      </w:tr>
      <w:tr w:rsidR="00F07976" w:rsidRPr="007F0E22" w:rsidTr="006A55CE">
        <w:trPr>
          <w:trHeight w:val="286"/>
        </w:trPr>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
              <w:jc w:val="center"/>
              <w:rPr>
                <w:rFonts w:ascii="Arial" w:hAnsi="Arial" w:cs="Arial"/>
                <w:sz w:val="20"/>
                <w:szCs w:val="20"/>
              </w:rPr>
            </w:pPr>
            <w:r w:rsidRPr="007F0E22">
              <w:rPr>
                <w:rFonts w:ascii="Arial" w:hAnsi="Arial" w:cs="Arial"/>
                <w:sz w:val="20"/>
                <w:szCs w:val="20"/>
              </w:rPr>
              <w:t xml:space="preserve">F150 </w:t>
            </w:r>
          </w:p>
        </w:tc>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150 </w:t>
            </w:r>
          </w:p>
        </w:tc>
      </w:tr>
      <w:tr w:rsidR="00F07976" w:rsidRPr="007F0E22" w:rsidTr="006A55CE">
        <w:trPr>
          <w:trHeight w:val="286"/>
        </w:trPr>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5"/>
              <w:jc w:val="center"/>
              <w:rPr>
                <w:rFonts w:ascii="Arial" w:hAnsi="Arial" w:cs="Arial"/>
                <w:sz w:val="20"/>
                <w:szCs w:val="20"/>
              </w:rPr>
            </w:pPr>
            <w:r w:rsidRPr="007F0E22">
              <w:rPr>
                <w:rFonts w:ascii="Arial" w:hAnsi="Arial" w:cs="Arial"/>
                <w:sz w:val="20"/>
                <w:szCs w:val="20"/>
              </w:rPr>
              <w:t xml:space="preserve">F100 </w:t>
            </w:r>
          </w:p>
        </w:tc>
        <w:tc>
          <w:tcPr>
            <w:tcW w:w="4607" w:type="dxa"/>
            <w:tcBorders>
              <w:top w:val="single" w:sz="4" w:space="0" w:color="000000"/>
              <w:left w:val="single" w:sz="4" w:space="0" w:color="000000"/>
              <w:bottom w:val="single" w:sz="4" w:space="0" w:color="000000"/>
              <w:right w:val="single" w:sz="4" w:space="0" w:color="000000"/>
            </w:tcBorders>
          </w:tcPr>
          <w:p w:rsidR="00F07976" w:rsidRPr="007F0E22" w:rsidRDefault="00F07976" w:rsidP="006A55CE">
            <w:pPr>
              <w:spacing w:after="0" w:line="259" w:lineRule="auto"/>
              <w:ind w:right="3"/>
              <w:jc w:val="center"/>
              <w:rPr>
                <w:rFonts w:ascii="Arial" w:hAnsi="Arial" w:cs="Arial"/>
                <w:sz w:val="20"/>
                <w:szCs w:val="20"/>
              </w:rPr>
            </w:pPr>
            <w:r w:rsidRPr="007F0E22">
              <w:rPr>
                <w:rFonts w:ascii="Arial" w:hAnsi="Arial" w:cs="Arial"/>
                <w:sz w:val="20"/>
                <w:szCs w:val="20"/>
              </w:rPr>
              <w:t xml:space="preserve">100 </w:t>
            </w:r>
          </w:p>
        </w:tc>
      </w:tr>
    </w:tbl>
    <w:p w:rsidR="00F07976" w:rsidRDefault="00F07976" w:rsidP="00F07976">
      <w:pPr>
        <w:spacing w:after="268" w:line="259" w:lineRule="auto"/>
        <w:ind w:right="0"/>
        <w:jc w:val="left"/>
        <w:rPr>
          <w:rFonts w:ascii="Arial" w:hAnsi="Arial" w:cs="Arial"/>
          <w:sz w:val="20"/>
          <w:szCs w:val="20"/>
        </w:rPr>
      </w:pPr>
      <w:r w:rsidRPr="007F0E22">
        <w:rPr>
          <w:rFonts w:ascii="Arial" w:hAnsi="Arial" w:cs="Arial"/>
          <w:sz w:val="20"/>
          <w:szCs w:val="20"/>
        </w:rPr>
        <w:t xml:space="preserve"> </w:t>
      </w:r>
    </w:p>
    <w:p w:rsidR="002A4BD8" w:rsidRPr="00F2022B" w:rsidRDefault="002A4BD8" w:rsidP="002A4BD8">
      <w:pPr>
        <w:rPr>
          <w:rFonts w:ascii="Verdana" w:hAnsi="Verdana" w:cs="Arial"/>
          <w:sz w:val="20"/>
          <w:szCs w:val="20"/>
        </w:rPr>
      </w:pPr>
      <w:r w:rsidRPr="00F2022B">
        <w:rPr>
          <w:rFonts w:ascii="Verdana" w:hAnsi="Verdana" w:cs="Arial"/>
          <w:b/>
          <w:sz w:val="20"/>
          <w:szCs w:val="20"/>
        </w:rPr>
        <w:t>6.5.6 Sprawdzenie nasiąkliwości</w:t>
      </w:r>
      <w:r w:rsidRPr="00F2022B">
        <w:rPr>
          <w:rFonts w:ascii="Verdana" w:hAnsi="Verdana" w:cs="Arial"/>
          <w:sz w:val="20"/>
          <w:szCs w:val="20"/>
        </w:rPr>
        <w:t xml:space="preserve"> </w:t>
      </w:r>
    </w:p>
    <w:p w:rsidR="002A4BD8" w:rsidRPr="00F2022B" w:rsidRDefault="002A4BD8" w:rsidP="002A4BD8">
      <w:pPr>
        <w:rPr>
          <w:sz w:val="20"/>
          <w:szCs w:val="20"/>
        </w:rPr>
      </w:pPr>
      <w:r w:rsidRPr="00F2022B">
        <w:rPr>
          <w:rFonts w:ascii="Verdana" w:hAnsi="Verdana" w:cs="Arial"/>
          <w:sz w:val="20"/>
          <w:szCs w:val="20"/>
        </w:rPr>
        <w:t xml:space="preserve">Badanie należy przeprowadzić zgodnie z PN-88/B-06250. Sprawdzenie nasiąkliwości betonu przeprowadza się przy ustalaniu mieszanki betonowej oraz na próbkach pobranych na stanowisku betonowania zgodnie z planem kontroli, nie rzadziej niż 1 raz na 5 tys. m </w:t>
      </w:r>
      <w:r w:rsidRPr="00F2022B">
        <w:rPr>
          <w:rFonts w:ascii="Verdana" w:hAnsi="Verdana" w:cs="Arial"/>
          <w:sz w:val="20"/>
          <w:szCs w:val="20"/>
          <w:vertAlign w:val="superscript"/>
        </w:rPr>
        <w:t xml:space="preserve">3  </w:t>
      </w:r>
      <w:r w:rsidRPr="00F2022B">
        <w:rPr>
          <w:rFonts w:ascii="Verdana" w:hAnsi="Verdana" w:cs="Arial"/>
          <w:sz w:val="20"/>
          <w:szCs w:val="20"/>
        </w:rPr>
        <w:t xml:space="preserve">na klasę betonu (lecz nie rzadziej niż raz na element konstrukcji). W przypadku konieczności dopuszcza się badanie nasiąkliwości na próbkach wyciętych z konstrukcji, którą przeprowadza się na 5 próbkach </w:t>
      </w:r>
      <w:r w:rsidR="0050756A">
        <w:rPr>
          <w:rFonts w:ascii="Verdana" w:hAnsi="Verdana" w:cs="Arial"/>
          <w:sz w:val="20"/>
          <w:szCs w:val="20"/>
        </w:rPr>
        <w:t xml:space="preserve">                        </w:t>
      </w:r>
      <w:r w:rsidRPr="00F2022B">
        <w:rPr>
          <w:rFonts w:ascii="Verdana" w:hAnsi="Verdana" w:cs="Arial"/>
          <w:sz w:val="20"/>
          <w:szCs w:val="20"/>
        </w:rPr>
        <w:t>z wybranych losowo miejsc konstrukcji po 28 dniach dojrzewania betonu.</w:t>
      </w:r>
    </w:p>
    <w:p w:rsidR="002A4BD8" w:rsidRPr="00F2022B" w:rsidRDefault="002A4BD8" w:rsidP="002A4BD8">
      <w:pPr>
        <w:jc w:val="left"/>
        <w:rPr>
          <w:rFonts w:ascii="Verdana" w:hAnsi="Verdana"/>
          <w:sz w:val="20"/>
          <w:szCs w:val="20"/>
        </w:rPr>
      </w:pPr>
      <w:r w:rsidRPr="00F2022B">
        <w:rPr>
          <w:rFonts w:ascii="Verdana" w:hAnsi="Verdana" w:cs="Arial"/>
          <w:b/>
          <w:sz w:val="20"/>
          <w:szCs w:val="20"/>
        </w:rPr>
        <w:t>Nasiąkliwość betonu nie powinna przekraczać 5,0%.</w:t>
      </w:r>
    </w:p>
    <w:p w:rsidR="002A4BD8" w:rsidRPr="007F0E22" w:rsidRDefault="002A4BD8" w:rsidP="00F07976">
      <w:pPr>
        <w:spacing w:after="268" w:line="259" w:lineRule="auto"/>
        <w:ind w:right="0"/>
        <w:jc w:val="left"/>
        <w:rPr>
          <w:rFonts w:ascii="Arial" w:hAnsi="Arial"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6.5.</w:t>
      </w:r>
      <w:r w:rsidR="002A4BD8">
        <w:rPr>
          <w:rFonts w:ascii="Verdana" w:hAnsi="Verdana" w:cs="Arial"/>
          <w:sz w:val="20"/>
          <w:szCs w:val="20"/>
        </w:rPr>
        <w:t>7</w:t>
      </w:r>
      <w:r w:rsidRPr="00467FFC">
        <w:rPr>
          <w:rFonts w:ascii="Verdana" w:hAnsi="Verdana" w:cs="Arial"/>
          <w:sz w:val="20"/>
          <w:szCs w:val="20"/>
        </w:rPr>
        <w:t xml:space="preserve">. Sprawdzenie przepuszczalności wody przez beton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Sprawdzenie przepuszczalności wody przez beton przeprowadza się na próbkach pobranych na stanowisku betonowania zgodnie z planem pobierania i badania próbek, co najmniej raz  z jednego elementu lub grupy elementów w okresie wykonywania obiektu,  ale  nie rzadziej niż  jeden raz na 5 tys. m </w:t>
      </w:r>
      <w:r w:rsidRPr="00467FFC">
        <w:rPr>
          <w:rFonts w:ascii="Verdana" w:hAnsi="Verdana" w:cs="Arial"/>
          <w:sz w:val="20"/>
          <w:szCs w:val="20"/>
          <w:vertAlign w:val="superscript"/>
        </w:rPr>
        <w:t xml:space="preserve">3 </w:t>
      </w:r>
      <w:r w:rsidRPr="00467FFC">
        <w:rPr>
          <w:rFonts w:ascii="Verdana" w:hAnsi="Verdana" w:cs="Arial"/>
          <w:sz w:val="20"/>
          <w:szCs w:val="20"/>
        </w:rPr>
        <w:t xml:space="preserve">betonu.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2A4BD8" w:rsidRPr="00F2022B" w:rsidRDefault="00F07976" w:rsidP="00F2022B">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Sposób wykonywania i  pielęgnacji próbek do badania powinien być zgodny z PN-EN </w:t>
      </w:r>
      <w:r>
        <w:rPr>
          <w:rFonts w:ascii="Verdana" w:hAnsi="Verdana" w:cs="Arial"/>
          <w:sz w:val="20"/>
          <w:szCs w:val="20"/>
        </w:rPr>
        <w:t>12390-2</w:t>
      </w:r>
      <w:r w:rsidRPr="00467FFC">
        <w:rPr>
          <w:rFonts w:ascii="Verdana" w:hAnsi="Verdana" w:cs="Arial"/>
          <w:sz w:val="20"/>
          <w:szCs w:val="20"/>
        </w:rPr>
        <w:t xml:space="preserve">. Badanie przepuszczalności wody przez beton przeprowadza </w:t>
      </w:r>
      <w:r>
        <w:rPr>
          <w:rFonts w:ascii="Verdana" w:hAnsi="Verdana" w:cs="Arial"/>
          <w:sz w:val="20"/>
          <w:szCs w:val="20"/>
        </w:rPr>
        <w:t xml:space="preserve">się zgodnie z </w:t>
      </w:r>
      <w:r w:rsidR="002A4BD8" w:rsidRPr="00F2022B">
        <w:rPr>
          <w:rFonts w:ascii="Verdana" w:hAnsi="Verdana" w:cs="Arial"/>
          <w:sz w:val="20"/>
          <w:szCs w:val="20"/>
        </w:rPr>
        <w:t>PN-88/B-06250. Dopuszcza się badanie wodoprzepuszczalności na próbkach wyciętych z konstrukcji. Wymagany stopień W8 jest osiągnięty, jeśli pod ciśnieniem równym 0,8MPa w czterech na sześć badanych próbek badanych zgodnie z PN-88/B-06250, nie stwierdza się oznak przesiąkania wody.</w:t>
      </w:r>
    </w:p>
    <w:p w:rsidR="00F07976" w:rsidRDefault="00F07976" w:rsidP="002A4BD8">
      <w:pPr>
        <w:spacing w:after="0" w:line="260" w:lineRule="atLeast"/>
        <w:ind w:left="0" w:right="0" w:firstLine="0"/>
        <w:rPr>
          <w:rFonts w:ascii="Verdana" w:hAnsi="Verdana" w:cs="Arial"/>
          <w:sz w:val="20"/>
          <w:szCs w:val="20"/>
        </w:rPr>
      </w:pP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2"/>
        <w:tabs>
          <w:tab w:val="center" w:pos="656"/>
          <w:tab w:val="center" w:pos="2590"/>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6.6. </w:t>
      </w:r>
      <w:r w:rsidRPr="00467FFC">
        <w:rPr>
          <w:rFonts w:ascii="Verdana" w:hAnsi="Verdana" w:cs="Arial"/>
          <w:sz w:val="20"/>
          <w:szCs w:val="20"/>
        </w:rPr>
        <w:tab/>
        <w:t xml:space="preserve">Pobieranie próbek i badania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 Wykonawcy należy wykonywanie badań przewidzianych niniejszymi </w:t>
      </w:r>
      <w:proofErr w:type="spellStart"/>
      <w:r w:rsidRPr="00467FFC">
        <w:rPr>
          <w:rFonts w:ascii="Verdana" w:hAnsi="Verdana" w:cs="Arial"/>
          <w:sz w:val="20"/>
          <w:szCs w:val="20"/>
        </w:rPr>
        <w:t>WWiORB</w:t>
      </w:r>
      <w:proofErr w:type="spellEnd"/>
      <w:r w:rsidRPr="00467FFC">
        <w:rPr>
          <w:rFonts w:ascii="Verdana" w:hAnsi="Verdana" w:cs="Arial"/>
          <w:sz w:val="20"/>
          <w:szCs w:val="20"/>
        </w:rPr>
        <w:t xml:space="preserve"> oraz gromadzenie, przechowywanie i przedkładanie Inżynierowi wyników badań składników mieszanki i betonu.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2"/>
        <w:tabs>
          <w:tab w:val="center" w:pos="656"/>
          <w:tab w:val="center" w:pos="2682"/>
        </w:tabs>
        <w:spacing w:after="0" w:line="260" w:lineRule="atLeast"/>
        <w:ind w:left="0" w:firstLine="0"/>
        <w:jc w:val="both"/>
        <w:rPr>
          <w:rFonts w:ascii="Verdana" w:hAnsi="Verdana" w:cs="Arial"/>
          <w:sz w:val="20"/>
          <w:szCs w:val="20"/>
        </w:rPr>
      </w:pPr>
      <w:r w:rsidRPr="00467FFC">
        <w:rPr>
          <w:rFonts w:ascii="Verdana" w:hAnsi="Verdana" w:cs="Arial"/>
          <w:sz w:val="20"/>
          <w:szCs w:val="20"/>
        </w:rPr>
        <w:lastRenderedPageBreak/>
        <w:t xml:space="preserve">6.7. </w:t>
      </w:r>
      <w:r w:rsidRPr="00467FFC">
        <w:rPr>
          <w:rFonts w:ascii="Verdana" w:hAnsi="Verdana" w:cs="Arial"/>
          <w:sz w:val="20"/>
          <w:szCs w:val="20"/>
        </w:rPr>
        <w:tab/>
        <w:t xml:space="preserve">Badania betonu w konstrukcji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przypadku technicznie uzasadnionym Inżynier może zlecić przeprowadzenie badania betonu </w:t>
      </w:r>
      <w:r w:rsidR="0050756A">
        <w:rPr>
          <w:rFonts w:ascii="Verdana" w:hAnsi="Verdana" w:cs="Arial"/>
          <w:sz w:val="20"/>
          <w:szCs w:val="20"/>
        </w:rPr>
        <w:t xml:space="preserve">                  </w:t>
      </w:r>
      <w:r w:rsidRPr="00467FFC">
        <w:rPr>
          <w:rFonts w:ascii="Verdana" w:hAnsi="Verdana" w:cs="Arial"/>
          <w:sz w:val="20"/>
          <w:szCs w:val="20"/>
        </w:rPr>
        <w:t xml:space="preserve">w konstrukcji.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Wytrzymałość betonu na ściskanie może być określona na próbkach (rdzeniowych) wyciętych</w:t>
      </w:r>
      <w:r w:rsidR="0050756A">
        <w:rPr>
          <w:rFonts w:ascii="Verdana" w:hAnsi="Verdana" w:cs="Arial"/>
          <w:sz w:val="20"/>
          <w:szCs w:val="20"/>
        </w:rPr>
        <w:t xml:space="preserve">                  </w:t>
      </w:r>
      <w:r w:rsidRPr="00467FFC">
        <w:rPr>
          <w:rFonts w:ascii="Verdana" w:hAnsi="Verdana" w:cs="Arial"/>
          <w:sz w:val="20"/>
          <w:szCs w:val="20"/>
        </w:rPr>
        <w:t xml:space="preserve"> z elementu konstr</w:t>
      </w:r>
      <w:r>
        <w:rPr>
          <w:rFonts w:ascii="Verdana" w:hAnsi="Verdana" w:cs="Arial"/>
          <w:sz w:val="20"/>
          <w:szCs w:val="20"/>
        </w:rPr>
        <w:t xml:space="preserve">ukcji według PN-EN 12504-1 </w:t>
      </w:r>
      <w:r w:rsidRPr="00467FFC">
        <w:rPr>
          <w:rFonts w:ascii="Verdana" w:hAnsi="Verdana" w:cs="Arial"/>
          <w:sz w:val="20"/>
          <w:szCs w:val="20"/>
        </w:rPr>
        <w:t>lub  metodami nieniszczą</w:t>
      </w:r>
      <w:r>
        <w:rPr>
          <w:rFonts w:ascii="Verdana" w:hAnsi="Verdana" w:cs="Arial"/>
          <w:sz w:val="20"/>
          <w:szCs w:val="20"/>
        </w:rPr>
        <w:t>cymi według PN-EN 12504-2 lub PN-EN 12504-4</w:t>
      </w:r>
      <w:r w:rsidRPr="00467FFC">
        <w:rPr>
          <w:rFonts w:ascii="Verdana" w:hAnsi="Verdana" w:cs="Arial"/>
          <w:sz w:val="20"/>
          <w:szCs w:val="20"/>
        </w:rPr>
        <w:t xml:space="preserve">. Dopuszcza się inne metody badań pośrednich i bezpośrednich betonu w konstrukcji, pod warunkiem zweryfikowania proponowanej w nich kalibracji cech wytrzymałościowych  w konstrukcji na pobranych z konstrukcji odwiertach lub wykonanych wcześniej próbkach.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Interpretacji wyników badań należy</w:t>
      </w:r>
      <w:r>
        <w:rPr>
          <w:rFonts w:ascii="Verdana" w:hAnsi="Verdana" w:cs="Arial"/>
          <w:sz w:val="20"/>
          <w:szCs w:val="20"/>
        </w:rPr>
        <w:t xml:space="preserve"> dokonać według PN-EN 13791</w:t>
      </w: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6.7.1. Tolerancje wymiarów betonowych konstrukcji mostowych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Podane niżej tolerancje wymiarów można traktować jako miarodajne tylko wtedy, </w:t>
      </w:r>
      <w:r w:rsidR="0050756A">
        <w:rPr>
          <w:rFonts w:ascii="Verdana" w:hAnsi="Verdana" w:cs="Arial"/>
          <w:sz w:val="20"/>
          <w:szCs w:val="20"/>
        </w:rPr>
        <w:t xml:space="preserve">                                  </w:t>
      </w:r>
      <w:r w:rsidRPr="00467FFC">
        <w:rPr>
          <w:rFonts w:ascii="Verdana" w:hAnsi="Verdana" w:cs="Arial"/>
          <w:sz w:val="20"/>
          <w:szCs w:val="20"/>
        </w:rPr>
        <w:t xml:space="preserve">gdy dokumentacja projektowa albo ST nie przewidują inaczej.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Dopuszczalne odchyłki wymiarowe od określonych w dokumentacji projektowej wynoszą: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długość  przęsła : ± 2,0 cm,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rozpiętość  usytuowania łożysk: ± 1,0 cm,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oś podłużna w planie: ± 2,0 cm,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usytuowanie w planie belek podłużnych i poprzecznych: ± 2,0 cm,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wysokość dźwigara: + 0,5 % i – 0,2 %, lecz nie więcej niż 5 mm,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szerokość dźwigara : + 0,4 % i -0,2 %, lecz nie więcej niż 3 mm, </w:t>
      </w:r>
      <w:r w:rsidRPr="00467FFC">
        <w:rPr>
          <w:rFonts w:ascii="Verdana" w:eastAsia="SimSun-ExtB" w:hAnsi="Verdana" w:cs="Arial"/>
          <w:sz w:val="20"/>
          <w:szCs w:val="20"/>
        </w:rPr>
        <w:t>-</w:t>
      </w:r>
      <w:r w:rsidRPr="00467FFC">
        <w:rPr>
          <w:rFonts w:ascii="Verdana" w:eastAsia="Arial" w:hAnsi="Verdana" w:cs="Arial"/>
          <w:sz w:val="20"/>
          <w:szCs w:val="20"/>
        </w:rPr>
        <w:t xml:space="preserve"> </w:t>
      </w:r>
      <w:r w:rsidRPr="00467FFC">
        <w:rPr>
          <w:rFonts w:ascii="Verdana" w:hAnsi="Verdana" w:cs="Arial"/>
          <w:sz w:val="20"/>
          <w:szCs w:val="20"/>
        </w:rPr>
        <w:t xml:space="preserve">grubość płyt: + 1 % i – 0,5 %, lecz nie więcej niż ± 0,5 cm,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rzędne wysokościowe: ± 1,0 cm.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Tolerancje dla fundamentów: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usytuowanie w planie: ± 5,0 cm (dla fundamentów o szerokości &lt; 2,0 m: ± 2,0 cm) </w:t>
      </w:r>
      <w:r w:rsidRPr="00467FFC">
        <w:rPr>
          <w:rFonts w:ascii="Verdana" w:eastAsia="SimSun-ExtB" w:hAnsi="Verdana" w:cs="Arial"/>
          <w:sz w:val="20"/>
          <w:szCs w:val="20"/>
        </w:rPr>
        <w:t>-</w:t>
      </w:r>
      <w:r w:rsidRPr="00467FFC">
        <w:rPr>
          <w:rFonts w:ascii="Verdana" w:eastAsia="Arial" w:hAnsi="Verdana" w:cs="Arial"/>
          <w:sz w:val="20"/>
          <w:szCs w:val="20"/>
        </w:rPr>
        <w:t xml:space="preserve"> </w:t>
      </w:r>
      <w:r w:rsidRPr="00467FFC">
        <w:rPr>
          <w:rFonts w:ascii="Verdana" w:hAnsi="Verdana" w:cs="Arial"/>
          <w:sz w:val="20"/>
          <w:szCs w:val="20"/>
        </w:rPr>
        <w:t xml:space="preserve">rzędne  wierzchu ławy: ± 1,0 cm.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płaszczyzny i  krawędzie – odchylenie od pionu: ± 2,0 cm.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Tolerancje dla podpór masywnych i słupowych: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pochylenie ścian i słupów: 0,5 % wysokości ( jednak dla słupów nie więcej niż 1,5 cm), </w:t>
      </w:r>
      <w:r w:rsidRPr="00467FFC">
        <w:rPr>
          <w:rFonts w:ascii="Verdana" w:eastAsia="SimSun-ExtB" w:hAnsi="Verdana" w:cs="Arial"/>
          <w:sz w:val="20"/>
          <w:szCs w:val="20"/>
        </w:rPr>
        <w:t>-</w:t>
      </w:r>
      <w:r w:rsidRPr="00467FFC">
        <w:rPr>
          <w:rFonts w:ascii="Verdana" w:eastAsia="Arial" w:hAnsi="Verdana" w:cs="Arial"/>
          <w:sz w:val="20"/>
          <w:szCs w:val="20"/>
        </w:rPr>
        <w:t xml:space="preserve"> </w:t>
      </w:r>
      <w:r w:rsidRPr="00467FFC">
        <w:rPr>
          <w:rFonts w:ascii="Verdana" w:hAnsi="Verdana" w:cs="Arial"/>
          <w:sz w:val="20"/>
          <w:szCs w:val="20"/>
        </w:rPr>
        <w:t xml:space="preserve">wymiary w planie: ± 2,0 cm dla podpór masywnych, ± 1,0 cm dla podpór słupowych,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rzędne wierzchu podpory: ± 1,0 cm.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 ścianach oporowych odchyłki nie powinny przekraczać: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1 % wysokości w odniesieniu do nachylenia w pionie, lecz nie więcej niż 50 mm,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2,0 cm w odniesieniu do wymiarów w planie, </w:t>
      </w:r>
    </w:p>
    <w:p w:rsidR="00F07976" w:rsidRPr="00467FFC" w:rsidRDefault="00F07976" w:rsidP="00F07976">
      <w:pPr>
        <w:numPr>
          <w:ilvl w:val="0"/>
          <w:numId w:val="25"/>
        </w:num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 2,0 cm w odniesieniu do rzędnej górnej powierzchni budowli.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Pr="00467FFC" w:rsidRDefault="00F07976" w:rsidP="00F07976">
      <w:pPr>
        <w:pStyle w:val="Nagwek3"/>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6.7.2. Kontrola wykończenia powierzchni betonowych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Jeżeli dokumentacja projektowa oraz ST nie przewidują inaczej, wszystkie widoczne powierzchnie betonowe powinny być gładkie i mieć jednolitą barwę i fakturę. Na powierzchniach tych nie mogą być widoczne żadne zabrudzenia, przebarwienia czy inne wady pozostawione przez wewnętrzną wykładzinę </w:t>
      </w:r>
      <w:proofErr w:type="spellStart"/>
      <w:r w:rsidRPr="00467FFC">
        <w:rPr>
          <w:rFonts w:ascii="Verdana" w:hAnsi="Verdana" w:cs="Arial"/>
          <w:sz w:val="20"/>
          <w:szCs w:val="20"/>
        </w:rPr>
        <w:t>deskowań</w:t>
      </w:r>
      <w:proofErr w:type="spellEnd"/>
      <w:r w:rsidRPr="00467FFC">
        <w:rPr>
          <w:rFonts w:ascii="Verdana" w:hAnsi="Verdana" w:cs="Arial"/>
          <w:sz w:val="20"/>
          <w:szCs w:val="20"/>
        </w:rPr>
        <w:t>, która powinna być odpowiednio przymocowana do deskowania. Pęknięcia elementów konstrukcyjnych są niedopuszczalne. Dopuszcza się rysy skurczowe przy rozwarciu nie większym niż 0,2 mm; jeżeli otulina zbrojen</w:t>
      </w:r>
      <w:r>
        <w:rPr>
          <w:rFonts w:ascii="Verdana" w:hAnsi="Verdana" w:cs="Arial"/>
          <w:sz w:val="20"/>
          <w:szCs w:val="20"/>
        </w:rPr>
        <w:t>ia jest zgodna z PN-S-10042</w:t>
      </w:r>
      <w:r w:rsidRPr="00467FFC">
        <w:rPr>
          <w:rFonts w:ascii="Verdana" w:hAnsi="Verdana" w:cs="Arial"/>
          <w:sz w:val="20"/>
          <w:szCs w:val="20"/>
        </w:rPr>
        <w:t xml:space="preserve"> i dokumentacją projektową. Rysy te nie powinny przekraczać długości 1,0 m w kierunku podłużnym i połowy szerokości belki w kierunku poprzecznym, lecz nie więcej niż 0,5 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Należy wykluczyć pustki, raki i </w:t>
      </w:r>
      <w:proofErr w:type="spellStart"/>
      <w:r w:rsidRPr="00467FFC">
        <w:rPr>
          <w:rFonts w:ascii="Verdana" w:hAnsi="Verdana" w:cs="Arial"/>
          <w:sz w:val="20"/>
          <w:szCs w:val="20"/>
        </w:rPr>
        <w:t>wykruszyny</w:t>
      </w:r>
      <w:proofErr w:type="spellEnd"/>
      <w:r w:rsidRPr="00467FFC">
        <w:rPr>
          <w:rFonts w:ascii="Verdana" w:hAnsi="Verdana" w:cs="Arial"/>
          <w:sz w:val="20"/>
          <w:szCs w:val="20"/>
        </w:rPr>
        <w:t xml:space="preserve">. Lokalne ubytki należy wypełnić betonem </w:t>
      </w:r>
      <w:r w:rsidR="0050756A">
        <w:rPr>
          <w:rFonts w:ascii="Verdana" w:hAnsi="Verdana" w:cs="Arial"/>
          <w:sz w:val="20"/>
          <w:szCs w:val="20"/>
        </w:rPr>
        <w:t xml:space="preserve">                                  </w:t>
      </w:r>
      <w:r w:rsidRPr="00467FFC">
        <w:rPr>
          <w:rFonts w:ascii="Verdana" w:hAnsi="Verdana" w:cs="Arial"/>
          <w:sz w:val="20"/>
          <w:szCs w:val="20"/>
        </w:rPr>
        <w:t xml:space="preserve">o minimalnym skurczu i wytrzymałości nie mniejszej niż wytrzymałość betonu w konstrukcji.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Wszystkie nieprawidłowości wykończenia powierzchni muszą być naprawione przez Wykonawcę. </w:t>
      </w:r>
    </w:p>
    <w:p w:rsidR="0050756A" w:rsidRDefault="0050756A" w:rsidP="00F07976">
      <w:pPr>
        <w:spacing w:after="0" w:line="260" w:lineRule="atLeast"/>
        <w:ind w:left="0" w:right="0" w:firstLine="0"/>
        <w:rPr>
          <w:rFonts w:ascii="Verdana" w:hAnsi="Verdana" w:cs="Arial"/>
          <w:sz w:val="20"/>
          <w:szCs w:val="20"/>
        </w:rPr>
      </w:pPr>
    </w:p>
    <w:p w:rsidR="00F07976" w:rsidRDefault="00F07976" w:rsidP="00F07976">
      <w:pPr>
        <w:spacing w:after="0" w:line="260" w:lineRule="atLeast"/>
        <w:ind w:left="0" w:right="0" w:firstLine="0"/>
        <w:rPr>
          <w:rFonts w:ascii="Verdana" w:hAnsi="Verdana" w:cs="Arial"/>
          <w:b/>
          <w:sz w:val="20"/>
          <w:szCs w:val="20"/>
        </w:rPr>
      </w:pPr>
      <w:r w:rsidRPr="00467FFC">
        <w:rPr>
          <w:rFonts w:ascii="Verdana" w:hAnsi="Verdana" w:cs="Arial"/>
          <w:b/>
          <w:sz w:val="20"/>
          <w:szCs w:val="20"/>
        </w:rPr>
        <w:t xml:space="preserve">6.7.3. Kontrola wielkości i rozkładu porów powietrza </w:t>
      </w:r>
    </w:p>
    <w:p w:rsidR="00F07976" w:rsidRPr="00467FFC" w:rsidRDefault="00F07976" w:rsidP="00F07976">
      <w:pPr>
        <w:spacing w:after="0" w:line="260" w:lineRule="atLeast"/>
        <w:ind w:left="0" w:right="0" w:firstLine="0"/>
        <w:rPr>
          <w:rFonts w:ascii="Verdana" w:hAnsi="Verdana" w:cs="Arial"/>
          <w:sz w:val="20"/>
          <w:szCs w:val="20"/>
        </w:rPr>
      </w:pPr>
    </w:p>
    <w:p w:rsidR="00F07976" w:rsidRPr="002112CD" w:rsidRDefault="00F07976" w:rsidP="002112CD">
      <w:pPr>
        <w:pStyle w:val="Nagwek1"/>
        <w:tabs>
          <w:tab w:val="center" w:pos="2103"/>
        </w:tabs>
        <w:spacing w:after="0" w:line="260" w:lineRule="atLeast"/>
        <w:ind w:left="0" w:firstLine="0"/>
        <w:jc w:val="both"/>
        <w:rPr>
          <w:rFonts w:ascii="Verdana" w:hAnsi="Verdana" w:cs="Arial"/>
          <w:b w:val="0"/>
          <w:sz w:val="20"/>
          <w:szCs w:val="20"/>
        </w:rPr>
      </w:pPr>
      <w:bookmarkStart w:id="6" w:name="_Toc46440"/>
      <w:r w:rsidRPr="00467FFC">
        <w:rPr>
          <w:rFonts w:ascii="Verdana" w:hAnsi="Verdana" w:cs="Arial"/>
          <w:sz w:val="20"/>
          <w:szCs w:val="20"/>
        </w:rPr>
        <w:t xml:space="preserve">7. OBMIAR ROBÓT </w:t>
      </w:r>
      <w:r w:rsidRPr="00467FFC">
        <w:rPr>
          <w:rFonts w:ascii="Verdana" w:hAnsi="Verdana" w:cs="Arial"/>
          <w:b w:val="0"/>
          <w:sz w:val="20"/>
          <w:szCs w:val="20"/>
        </w:rPr>
        <w:t xml:space="preserve"> </w:t>
      </w:r>
      <w:bookmarkEnd w:id="6"/>
      <w:r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Default="00F07976" w:rsidP="00F07976">
      <w:pPr>
        <w:pStyle w:val="Nagwek1"/>
        <w:tabs>
          <w:tab w:val="center" w:pos="2083"/>
        </w:tabs>
        <w:spacing w:after="0" w:line="260" w:lineRule="atLeast"/>
        <w:ind w:left="0" w:firstLine="0"/>
        <w:jc w:val="both"/>
        <w:rPr>
          <w:rFonts w:ascii="Verdana" w:hAnsi="Verdana" w:cs="Arial"/>
          <w:sz w:val="20"/>
          <w:szCs w:val="20"/>
        </w:rPr>
      </w:pPr>
      <w:bookmarkStart w:id="7" w:name="_Toc46441"/>
      <w:r w:rsidRPr="00467FFC">
        <w:rPr>
          <w:rFonts w:ascii="Verdana" w:hAnsi="Verdana" w:cs="Arial"/>
          <w:sz w:val="20"/>
          <w:szCs w:val="20"/>
        </w:rPr>
        <w:t>8. ODBIÓR ROBÓT</w:t>
      </w:r>
    </w:p>
    <w:p w:rsidR="00F07976" w:rsidRPr="00467FFC" w:rsidRDefault="00F07976" w:rsidP="002112CD">
      <w:pPr>
        <w:pStyle w:val="Nagwek1"/>
        <w:tabs>
          <w:tab w:val="center" w:pos="2083"/>
        </w:tabs>
        <w:spacing w:after="0" w:line="260" w:lineRule="atLeast"/>
        <w:ind w:left="0" w:firstLine="0"/>
        <w:jc w:val="both"/>
        <w:rPr>
          <w:rFonts w:ascii="Verdana" w:hAnsi="Verdana" w:cs="Arial"/>
          <w:sz w:val="20"/>
          <w:szCs w:val="20"/>
        </w:rPr>
      </w:pPr>
      <w:r w:rsidRPr="00467FFC">
        <w:rPr>
          <w:rFonts w:ascii="Verdana" w:hAnsi="Verdana" w:cs="Arial"/>
          <w:sz w:val="20"/>
          <w:szCs w:val="20"/>
        </w:rPr>
        <w:t xml:space="preserve">  </w:t>
      </w:r>
      <w:bookmarkEnd w:id="7"/>
    </w:p>
    <w:p w:rsidR="00F07976" w:rsidRDefault="00F07976" w:rsidP="00F07976">
      <w:pPr>
        <w:pStyle w:val="Nagwek1"/>
        <w:tabs>
          <w:tab w:val="center" w:pos="2587"/>
        </w:tabs>
        <w:spacing w:after="0" w:line="260" w:lineRule="atLeast"/>
        <w:ind w:left="0" w:firstLine="0"/>
        <w:jc w:val="both"/>
        <w:rPr>
          <w:rFonts w:ascii="Verdana" w:hAnsi="Verdana" w:cs="Arial"/>
          <w:sz w:val="20"/>
          <w:szCs w:val="20"/>
        </w:rPr>
      </w:pPr>
      <w:bookmarkStart w:id="8" w:name="_Toc46442"/>
      <w:r w:rsidRPr="00467FFC">
        <w:rPr>
          <w:rFonts w:ascii="Verdana" w:hAnsi="Verdana" w:cs="Arial"/>
          <w:sz w:val="20"/>
          <w:szCs w:val="20"/>
        </w:rPr>
        <w:t xml:space="preserve">9. PODSTAWA  PŁATNOŚCI  </w:t>
      </w:r>
      <w:bookmarkEnd w:id="8"/>
    </w:p>
    <w:p w:rsidR="00F07976" w:rsidRPr="00467FFC" w:rsidRDefault="00F07976" w:rsidP="00F07976">
      <w:pPr>
        <w:spacing w:after="0" w:line="260" w:lineRule="atLeast"/>
        <w:ind w:left="0" w:right="0" w:firstLine="0"/>
        <w:rPr>
          <w:rFonts w:ascii="Verdana" w:hAnsi="Verdana" w:cs="Arial"/>
          <w:sz w:val="20"/>
          <w:szCs w:val="20"/>
        </w:rPr>
      </w:pPr>
    </w:p>
    <w:p w:rsidR="00F07976" w:rsidRDefault="002112CD" w:rsidP="002112CD">
      <w:pPr>
        <w:pStyle w:val="Nagwek1"/>
        <w:tabs>
          <w:tab w:val="center" w:pos="2423"/>
        </w:tabs>
        <w:spacing w:after="0" w:line="260" w:lineRule="atLeast"/>
        <w:ind w:left="360" w:hanging="360"/>
        <w:jc w:val="both"/>
        <w:rPr>
          <w:rFonts w:ascii="Verdana" w:hAnsi="Verdana" w:cs="Arial"/>
          <w:sz w:val="20"/>
          <w:szCs w:val="20"/>
        </w:rPr>
      </w:pPr>
      <w:bookmarkStart w:id="9" w:name="_Toc46443"/>
      <w:r>
        <w:rPr>
          <w:rFonts w:ascii="Verdana" w:hAnsi="Verdana" w:cs="Arial"/>
          <w:sz w:val="20"/>
          <w:szCs w:val="20"/>
        </w:rPr>
        <w:t xml:space="preserve">10. </w:t>
      </w:r>
      <w:r w:rsidR="00F07976" w:rsidRPr="00467FFC">
        <w:rPr>
          <w:rFonts w:ascii="Verdana" w:hAnsi="Verdana" w:cs="Arial"/>
          <w:sz w:val="20"/>
          <w:szCs w:val="20"/>
        </w:rPr>
        <w:t xml:space="preserve">PRZEPISY ZWIĄZANE  </w:t>
      </w:r>
      <w:bookmarkEnd w:id="9"/>
    </w:p>
    <w:p w:rsidR="009479E0" w:rsidRPr="009479E0" w:rsidRDefault="009479E0" w:rsidP="009479E0"/>
    <w:p w:rsidR="00F07976" w:rsidRPr="00467FFC" w:rsidRDefault="002112CD" w:rsidP="00F07976">
      <w:pPr>
        <w:tabs>
          <w:tab w:val="center" w:pos="656"/>
          <w:tab w:val="center" w:pos="1491"/>
        </w:tabs>
        <w:spacing w:after="0" w:line="260" w:lineRule="atLeast"/>
        <w:ind w:left="0" w:right="0" w:firstLine="0"/>
        <w:rPr>
          <w:rFonts w:ascii="Verdana" w:hAnsi="Verdana" w:cs="Arial"/>
          <w:sz w:val="20"/>
          <w:szCs w:val="20"/>
        </w:rPr>
      </w:pPr>
      <w:r>
        <w:rPr>
          <w:rFonts w:ascii="Verdana" w:hAnsi="Verdana" w:cs="Arial"/>
          <w:b/>
          <w:sz w:val="20"/>
          <w:szCs w:val="20"/>
        </w:rPr>
        <w:t>10</w:t>
      </w:r>
      <w:r w:rsidR="00F07976">
        <w:rPr>
          <w:rFonts w:ascii="Verdana" w:hAnsi="Verdana" w:cs="Arial"/>
          <w:b/>
          <w:sz w:val="20"/>
          <w:szCs w:val="20"/>
        </w:rPr>
        <w:t>.</w:t>
      </w:r>
      <w:r w:rsidR="00F07976" w:rsidRPr="00467FFC">
        <w:rPr>
          <w:rFonts w:ascii="Verdana" w:hAnsi="Verdana" w:cs="Arial"/>
          <w:b/>
          <w:sz w:val="20"/>
          <w:szCs w:val="20"/>
        </w:rPr>
        <w:t xml:space="preserve">1. </w:t>
      </w:r>
      <w:r w:rsidR="00F07976" w:rsidRPr="00467FFC">
        <w:rPr>
          <w:rFonts w:ascii="Verdana" w:hAnsi="Verdana" w:cs="Arial"/>
          <w:b/>
          <w:sz w:val="20"/>
          <w:szCs w:val="20"/>
        </w:rPr>
        <w:tab/>
        <w:t>Normy</w:t>
      </w:r>
      <w:r w:rsidR="00F07976" w:rsidRPr="00467FFC">
        <w:rPr>
          <w:rFonts w:ascii="Verdana" w:hAnsi="Verdana" w:cs="Arial"/>
          <w:sz w:val="20"/>
          <w:szCs w:val="20"/>
        </w:rPr>
        <w:t xml:space="preserv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196-1 </w:t>
      </w:r>
      <w:r>
        <w:rPr>
          <w:rFonts w:ascii="Verdana" w:hAnsi="Verdana" w:cs="Arial"/>
          <w:sz w:val="20"/>
          <w:szCs w:val="20"/>
        </w:rPr>
        <w:tab/>
      </w:r>
      <w:r>
        <w:rPr>
          <w:rFonts w:ascii="Verdana" w:hAnsi="Verdana" w:cs="Arial"/>
          <w:sz w:val="20"/>
          <w:szCs w:val="20"/>
        </w:rPr>
        <w:tab/>
      </w:r>
      <w:r w:rsidRPr="00467FFC">
        <w:rPr>
          <w:rFonts w:ascii="Verdana" w:hAnsi="Verdana" w:cs="Arial"/>
          <w:sz w:val="20"/>
          <w:szCs w:val="20"/>
        </w:rPr>
        <w:t xml:space="preserve">Metody badania cementu -- Część 1: Oznaczanie wytrzymałości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196-2 </w:t>
      </w:r>
      <w:r>
        <w:rPr>
          <w:rFonts w:ascii="Verdana" w:hAnsi="Verdana" w:cs="Arial"/>
          <w:sz w:val="20"/>
          <w:szCs w:val="20"/>
        </w:rPr>
        <w:tab/>
      </w:r>
      <w:r>
        <w:rPr>
          <w:rFonts w:ascii="Verdana" w:hAnsi="Verdana" w:cs="Arial"/>
          <w:sz w:val="20"/>
          <w:szCs w:val="20"/>
        </w:rPr>
        <w:tab/>
      </w:r>
      <w:r w:rsidRPr="00467FFC">
        <w:rPr>
          <w:rFonts w:ascii="Verdana" w:hAnsi="Verdana" w:cs="Arial"/>
          <w:sz w:val="20"/>
          <w:szCs w:val="20"/>
        </w:rPr>
        <w:t xml:space="preserve">Metody badania cementu -- Część 2: Analiza chemiczna cementu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196-3 </w:t>
      </w:r>
      <w:r>
        <w:rPr>
          <w:rFonts w:ascii="Verdana" w:hAnsi="Verdana" w:cs="Arial"/>
          <w:sz w:val="20"/>
          <w:szCs w:val="20"/>
        </w:rPr>
        <w:tab/>
      </w:r>
      <w:r>
        <w:rPr>
          <w:rFonts w:ascii="Verdana" w:hAnsi="Verdana" w:cs="Arial"/>
          <w:sz w:val="20"/>
          <w:szCs w:val="20"/>
        </w:rPr>
        <w:tab/>
      </w:r>
      <w:r w:rsidRPr="00467FFC">
        <w:rPr>
          <w:rFonts w:ascii="Verdana" w:hAnsi="Verdana" w:cs="Arial"/>
          <w:sz w:val="20"/>
          <w:szCs w:val="20"/>
        </w:rPr>
        <w:t>Metody badania cementu -- Część 3: Oznaczanie czasów wiązania</w:t>
      </w:r>
      <w:bookmarkStart w:id="10" w:name="_GoBack"/>
      <w:bookmarkEnd w:id="10"/>
      <w:r w:rsidRPr="00467FFC">
        <w:rPr>
          <w:rFonts w:ascii="Verdana" w:hAnsi="Verdana" w:cs="Arial"/>
          <w:sz w:val="20"/>
          <w:szCs w:val="20"/>
        </w:rPr>
        <w:t xml:space="preserve"> i </w:t>
      </w:r>
    </w:p>
    <w:p w:rsidR="00F07976" w:rsidRPr="00467FFC" w:rsidRDefault="00F07976" w:rsidP="00F07976">
      <w:pPr>
        <w:spacing w:after="0" w:line="260" w:lineRule="atLeast"/>
        <w:ind w:left="1416" w:right="0" w:firstLine="708"/>
        <w:rPr>
          <w:rFonts w:ascii="Verdana" w:hAnsi="Verdana" w:cs="Arial"/>
          <w:sz w:val="20"/>
          <w:szCs w:val="20"/>
        </w:rPr>
      </w:pPr>
      <w:r w:rsidRPr="00467FFC">
        <w:rPr>
          <w:rFonts w:ascii="Verdana" w:hAnsi="Verdana" w:cs="Arial"/>
          <w:sz w:val="20"/>
          <w:szCs w:val="20"/>
        </w:rPr>
        <w:t xml:space="preserve">stałości objętości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197-1 </w:t>
      </w:r>
      <w:r>
        <w:rPr>
          <w:rFonts w:ascii="Verdana" w:hAnsi="Verdana" w:cs="Arial"/>
          <w:sz w:val="20"/>
          <w:szCs w:val="20"/>
        </w:rPr>
        <w:tab/>
      </w:r>
      <w:r w:rsidRPr="00467FFC">
        <w:rPr>
          <w:rFonts w:ascii="Verdana" w:hAnsi="Verdana" w:cs="Arial"/>
          <w:sz w:val="20"/>
          <w:szCs w:val="20"/>
        </w:rPr>
        <w:t xml:space="preserve">Cement -- Część 1: Skład, wymagania i kryteria zgodności dotyczące cementów powszechnego użytku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PN-EN 206</w:t>
      </w:r>
      <w:r>
        <w:rPr>
          <w:rFonts w:ascii="Verdana" w:hAnsi="Verdana" w:cs="Arial"/>
          <w:sz w:val="20"/>
          <w:szCs w:val="20"/>
        </w:rPr>
        <w:t>:2014-04</w:t>
      </w:r>
      <w:r w:rsidRPr="00467FFC">
        <w:rPr>
          <w:rFonts w:ascii="Verdana" w:hAnsi="Verdana" w:cs="Arial"/>
          <w:sz w:val="20"/>
          <w:szCs w:val="20"/>
        </w:rPr>
        <w:t xml:space="preserve"> Beton</w:t>
      </w:r>
      <w:r>
        <w:rPr>
          <w:rFonts w:ascii="Verdana" w:hAnsi="Verdana" w:cs="Arial"/>
          <w:sz w:val="20"/>
          <w:szCs w:val="20"/>
        </w:rPr>
        <w:t xml:space="preserve">. </w:t>
      </w:r>
      <w:r w:rsidRPr="00467FFC">
        <w:rPr>
          <w:rFonts w:ascii="Verdana" w:hAnsi="Verdana" w:cs="Arial"/>
          <w:sz w:val="20"/>
          <w:szCs w:val="20"/>
        </w:rPr>
        <w:t xml:space="preserve">Wymagania, właściwości, produkcja i zgodność </w:t>
      </w:r>
    </w:p>
    <w:p w:rsidR="002A4BD8" w:rsidRPr="00467FFC" w:rsidRDefault="002A4BD8" w:rsidP="00F2022B">
      <w:pPr>
        <w:spacing w:line="260" w:lineRule="atLeast"/>
        <w:ind w:left="0" w:firstLine="0"/>
        <w:rPr>
          <w:rFonts w:ascii="Verdana" w:hAnsi="Verdana" w:cs="Arial"/>
          <w:sz w:val="20"/>
          <w:szCs w:val="20"/>
        </w:rPr>
      </w:pPr>
      <w:r w:rsidRPr="00F2022B">
        <w:rPr>
          <w:rFonts w:ascii="Verdana" w:hAnsi="Verdana" w:cs="Arial"/>
          <w:sz w:val="20"/>
          <w:szCs w:val="20"/>
        </w:rPr>
        <w:t>PN-88/B-06250</w:t>
      </w:r>
      <w:r w:rsidRPr="00F2022B">
        <w:rPr>
          <w:rFonts w:ascii="Verdana" w:hAnsi="Verdana" w:cs="Arial"/>
          <w:sz w:val="20"/>
          <w:szCs w:val="20"/>
        </w:rPr>
        <w:tab/>
        <w:t>Beton zwykły</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932-3 </w:t>
      </w:r>
      <w:r>
        <w:rPr>
          <w:rFonts w:ascii="Verdana" w:hAnsi="Verdana" w:cs="Arial"/>
          <w:sz w:val="20"/>
          <w:szCs w:val="20"/>
        </w:rPr>
        <w:tab/>
      </w:r>
      <w:r w:rsidRPr="00467FFC">
        <w:rPr>
          <w:rFonts w:ascii="Verdana" w:hAnsi="Verdana" w:cs="Arial"/>
          <w:sz w:val="20"/>
          <w:szCs w:val="20"/>
        </w:rPr>
        <w:t xml:space="preserve">Badanie podstawowych właściwości kruszyw - Procedura i terminologia uproszczonego opisu petrograficznego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933-1 </w:t>
      </w:r>
      <w:r>
        <w:rPr>
          <w:rFonts w:ascii="Verdana" w:hAnsi="Verdana" w:cs="Arial"/>
          <w:sz w:val="20"/>
          <w:szCs w:val="20"/>
        </w:rPr>
        <w:tab/>
      </w:r>
      <w:r w:rsidRPr="00467FFC">
        <w:rPr>
          <w:rFonts w:ascii="Verdana" w:hAnsi="Verdana" w:cs="Arial"/>
          <w:sz w:val="20"/>
          <w:szCs w:val="20"/>
        </w:rPr>
        <w:t xml:space="preserve">Badanie geometrycznych właściwości kruszyw - Oznaczanie składu ziarnowego – Metoda przesiewania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933-3 </w:t>
      </w:r>
      <w:r>
        <w:rPr>
          <w:rFonts w:ascii="Verdana" w:hAnsi="Verdana" w:cs="Arial"/>
          <w:sz w:val="20"/>
          <w:szCs w:val="20"/>
        </w:rPr>
        <w:tab/>
      </w:r>
      <w:r w:rsidRPr="00467FFC">
        <w:rPr>
          <w:rFonts w:ascii="Verdana" w:hAnsi="Verdana" w:cs="Arial"/>
          <w:sz w:val="20"/>
          <w:szCs w:val="20"/>
        </w:rPr>
        <w:t xml:space="preserve">Badania geometrycznych właściwości kruszyw - Część 3. Oznaczanie kształtu ziaren za pomocą wskaźnika płaskości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933-4 </w:t>
      </w:r>
      <w:r>
        <w:rPr>
          <w:rFonts w:ascii="Verdana" w:hAnsi="Verdana" w:cs="Arial"/>
          <w:sz w:val="20"/>
          <w:szCs w:val="20"/>
        </w:rPr>
        <w:tab/>
      </w:r>
      <w:r w:rsidRPr="00467FFC">
        <w:rPr>
          <w:rFonts w:ascii="Verdana" w:hAnsi="Verdana" w:cs="Arial"/>
          <w:sz w:val="20"/>
          <w:szCs w:val="20"/>
        </w:rPr>
        <w:t xml:space="preserve">Badania geometrycznych właściwości kruszyw - Część 4. Oznaczanie kształtu ziaren – Wskaźnik kształtu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933-5 </w:t>
      </w:r>
      <w:r>
        <w:rPr>
          <w:rFonts w:ascii="Verdana" w:hAnsi="Verdana" w:cs="Arial"/>
          <w:sz w:val="20"/>
          <w:szCs w:val="20"/>
        </w:rPr>
        <w:tab/>
      </w:r>
      <w:r w:rsidRPr="00467FFC">
        <w:rPr>
          <w:rFonts w:ascii="Verdana" w:hAnsi="Verdana" w:cs="Arial"/>
          <w:sz w:val="20"/>
          <w:szCs w:val="20"/>
        </w:rPr>
        <w:t xml:space="preserve">Badania geometrycznych właściwości kruszyw - Część 5. Oznaczanie procentowej zawartości ziaren o powierzchniach powstałych w wyniku </w:t>
      </w:r>
      <w:proofErr w:type="spellStart"/>
      <w:r w:rsidRPr="00467FFC">
        <w:rPr>
          <w:rFonts w:ascii="Verdana" w:hAnsi="Verdana" w:cs="Arial"/>
          <w:sz w:val="20"/>
          <w:szCs w:val="20"/>
        </w:rPr>
        <w:t>przekruszenia</w:t>
      </w:r>
      <w:proofErr w:type="spellEnd"/>
      <w:r w:rsidRPr="00467FFC">
        <w:rPr>
          <w:rFonts w:ascii="Verdana" w:hAnsi="Verdana" w:cs="Arial"/>
          <w:sz w:val="20"/>
          <w:szCs w:val="20"/>
        </w:rPr>
        <w:t xml:space="preserve"> lub łamania kruszyw grubych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934-1 </w:t>
      </w:r>
      <w:r>
        <w:rPr>
          <w:rFonts w:ascii="Verdana" w:hAnsi="Verdana" w:cs="Arial"/>
          <w:sz w:val="20"/>
          <w:szCs w:val="20"/>
        </w:rPr>
        <w:tab/>
      </w:r>
      <w:r>
        <w:rPr>
          <w:rFonts w:ascii="Verdana" w:hAnsi="Verdana" w:cs="Arial"/>
          <w:sz w:val="20"/>
          <w:szCs w:val="20"/>
        </w:rPr>
        <w:tab/>
      </w:r>
      <w:r w:rsidRPr="00467FFC">
        <w:rPr>
          <w:rFonts w:ascii="Verdana" w:hAnsi="Verdana" w:cs="Arial"/>
          <w:sz w:val="20"/>
          <w:szCs w:val="20"/>
        </w:rPr>
        <w:t xml:space="preserve">Domieszki do betonu, zaprawy i zaczynu - Część 1. Wymagania podstawowe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934-2 </w:t>
      </w:r>
      <w:r>
        <w:rPr>
          <w:rFonts w:ascii="Verdana" w:hAnsi="Verdana" w:cs="Arial"/>
          <w:sz w:val="20"/>
          <w:szCs w:val="20"/>
        </w:rPr>
        <w:tab/>
      </w:r>
      <w:r>
        <w:rPr>
          <w:rFonts w:ascii="Verdana" w:hAnsi="Verdana" w:cs="Arial"/>
          <w:sz w:val="20"/>
          <w:szCs w:val="20"/>
        </w:rPr>
        <w:tab/>
      </w:r>
      <w:r w:rsidRPr="00467FFC">
        <w:rPr>
          <w:rFonts w:ascii="Verdana" w:hAnsi="Verdana" w:cs="Arial"/>
          <w:sz w:val="20"/>
          <w:szCs w:val="20"/>
        </w:rPr>
        <w:t xml:space="preserve">Domieszki do betonu, zaprawy i zaczynu - Część 2. Domieszki do betonu </w:t>
      </w:r>
    </w:p>
    <w:p w:rsidR="00F07976" w:rsidRPr="00467FFC" w:rsidRDefault="00F07976" w:rsidP="00F07976">
      <w:pPr>
        <w:spacing w:after="0" w:line="260" w:lineRule="atLeast"/>
        <w:ind w:left="1416" w:right="0" w:firstLine="708"/>
        <w:rPr>
          <w:rFonts w:ascii="Verdana" w:hAnsi="Verdana" w:cs="Arial"/>
          <w:sz w:val="20"/>
          <w:szCs w:val="20"/>
        </w:rPr>
      </w:pPr>
      <w:r w:rsidRPr="00467FFC">
        <w:rPr>
          <w:rFonts w:ascii="Verdana" w:hAnsi="Verdana" w:cs="Arial"/>
          <w:sz w:val="20"/>
          <w:szCs w:val="20"/>
        </w:rPr>
        <w:t xml:space="preserve">- Definicje, wymagania, zgodność, znakowanie i etykietowanie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1008 </w:t>
      </w:r>
      <w:r>
        <w:rPr>
          <w:rFonts w:ascii="Verdana" w:hAnsi="Verdana" w:cs="Arial"/>
          <w:sz w:val="20"/>
          <w:szCs w:val="20"/>
        </w:rPr>
        <w:tab/>
      </w:r>
      <w:r w:rsidRPr="00467FFC">
        <w:rPr>
          <w:rFonts w:ascii="Verdana" w:hAnsi="Verdana" w:cs="Arial"/>
          <w:sz w:val="20"/>
          <w:szCs w:val="20"/>
        </w:rPr>
        <w:t xml:space="preserve">Woda do zarobowa do betonu – Specyfikacja pobierania próbek, badanie </w:t>
      </w:r>
      <w:r w:rsidR="0050756A">
        <w:rPr>
          <w:rFonts w:ascii="Verdana" w:hAnsi="Verdana" w:cs="Arial"/>
          <w:sz w:val="20"/>
          <w:szCs w:val="20"/>
        </w:rPr>
        <w:t xml:space="preserve">                  </w:t>
      </w:r>
      <w:r w:rsidRPr="00467FFC">
        <w:rPr>
          <w:rFonts w:ascii="Verdana" w:hAnsi="Verdana" w:cs="Arial"/>
          <w:sz w:val="20"/>
          <w:szCs w:val="20"/>
        </w:rPr>
        <w:t xml:space="preserve">i ocena przydatności wody zarobowej do betonu, w tym wody odzyskanej </w:t>
      </w:r>
      <w:r w:rsidR="0050756A">
        <w:rPr>
          <w:rFonts w:ascii="Verdana" w:hAnsi="Verdana" w:cs="Arial"/>
          <w:sz w:val="20"/>
          <w:szCs w:val="20"/>
        </w:rPr>
        <w:t xml:space="preserve">             </w:t>
      </w:r>
      <w:r w:rsidRPr="00467FFC">
        <w:rPr>
          <w:rFonts w:ascii="Verdana" w:hAnsi="Verdana" w:cs="Arial"/>
          <w:sz w:val="20"/>
          <w:szCs w:val="20"/>
        </w:rPr>
        <w:t xml:space="preserve">z procesów produkcji betonu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1097-2 </w:t>
      </w:r>
      <w:r>
        <w:rPr>
          <w:rFonts w:ascii="Verdana" w:hAnsi="Verdana" w:cs="Arial"/>
          <w:sz w:val="20"/>
          <w:szCs w:val="20"/>
        </w:rPr>
        <w:tab/>
      </w:r>
      <w:r w:rsidRPr="00467FFC">
        <w:rPr>
          <w:rFonts w:ascii="Verdana" w:hAnsi="Verdana" w:cs="Arial"/>
          <w:sz w:val="20"/>
          <w:szCs w:val="20"/>
        </w:rPr>
        <w:t xml:space="preserve">Badanie mechanicznych i fizycznych właściwości kruszyw - Część 2: Metody oznaczania odporności na rozdrabnianie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1097-3 </w:t>
      </w:r>
      <w:r>
        <w:rPr>
          <w:rFonts w:ascii="Verdana" w:hAnsi="Verdana" w:cs="Arial"/>
          <w:sz w:val="20"/>
          <w:szCs w:val="20"/>
        </w:rPr>
        <w:tab/>
      </w:r>
      <w:r w:rsidRPr="00467FFC">
        <w:rPr>
          <w:rFonts w:ascii="Verdana" w:hAnsi="Verdana" w:cs="Arial"/>
          <w:sz w:val="20"/>
          <w:szCs w:val="20"/>
        </w:rPr>
        <w:t xml:space="preserve">Badanie mechanicznych i fizycznych właściwości kruszyw - Część 3: Oznaczenie gęstości nasypowej i jamistości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1097-6 </w:t>
      </w:r>
      <w:r>
        <w:rPr>
          <w:rFonts w:ascii="Verdana" w:hAnsi="Verdana" w:cs="Arial"/>
          <w:sz w:val="20"/>
          <w:szCs w:val="20"/>
        </w:rPr>
        <w:tab/>
      </w:r>
      <w:r w:rsidRPr="00467FFC">
        <w:rPr>
          <w:rFonts w:ascii="Verdana" w:hAnsi="Verdana" w:cs="Arial"/>
          <w:sz w:val="20"/>
          <w:szCs w:val="20"/>
        </w:rPr>
        <w:t xml:space="preserve">Badanie mechanicznych i fizycznych właściwości kruszyw - Część 6: </w:t>
      </w:r>
    </w:p>
    <w:p w:rsidR="00F07976" w:rsidRPr="00467FFC" w:rsidRDefault="00F07976" w:rsidP="00F07976">
      <w:pPr>
        <w:spacing w:after="0" w:line="260" w:lineRule="atLeast"/>
        <w:ind w:left="1416" w:right="0" w:firstLine="708"/>
        <w:rPr>
          <w:rFonts w:ascii="Verdana" w:hAnsi="Verdana" w:cs="Arial"/>
          <w:sz w:val="20"/>
          <w:szCs w:val="20"/>
        </w:rPr>
      </w:pPr>
      <w:r w:rsidRPr="00467FFC">
        <w:rPr>
          <w:rFonts w:ascii="Verdana" w:hAnsi="Verdana" w:cs="Arial"/>
          <w:sz w:val="20"/>
          <w:szCs w:val="20"/>
        </w:rPr>
        <w:t xml:space="preserve">Oznaczanie gęstości ziaren i nasiąkliwości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1367-1 </w:t>
      </w:r>
      <w:r>
        <w:rPr>
          <w:rFonts w:ascii="Verdana" w:hAnsi="Verdana" w:cs="Arial"/>
          <w:sz w:val="20"/>
          <w:szCs w:val="20"/>
        </w:rPr>
        <w:tab/>
      </w:r>
      <w:r w:rsidRPr="00467FFC">
        <w:rPr>
          <w:rFonts w:ascii="Verdana" w:hAnsi="Verdana" w:cs="Arial"/>
          <w:sz w:val="20"/>
          <w:szCs w:val="20"/>
        </w:rPr>
        <w:t xml:space="preserve">Badanie właściwości cieplnych i odporności kruszyw na działanie czynników atmosferycznych - Część 1: Oznaczanie mrozoodporności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1367-3 </w:t>
      </w:r>
      <w:r>
        <w:rPr>
          <w:rFonts w:ascii="Verdana" w:hAnsi="Verdana" w:cs="Arial"/>
          <w:sz w:val="20"/>
          <w:szCs w:val="20"/>
        </w:rPr>
        <w:tab/>
      </w:r>
      <w:r w:rsidRPr="00467FFC">
        <w:rPr>
          <w:rFonts w:ascii="Verdana" w:hAnsi="Verdana" w:cs="Arial"/>
          <w:sz w:val="20"/>
          <w:szCs w:val="20"/>
        </w:rPr>
        <w:t xml:space="preserve">Badanie właściwości cieplnych i odporności kruszyw na działanie czynników atmosferycznych - Część 3: Badanie bazaltowej zgorzeli słonecznej metodą gotowania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1367-6 </w:t>
      </w:r>
      <w:r>
        <w:rPr>
          <w:rFonts w:ascii="Verdana" w:hAnsi="Verdana" w:cs="Arial"/>
          <w:sz w:val="20"/>
          <w:szCs w:val="20"/>
        </w:rPr>
        <w:tab/>
      </w:r>
      <w:r w:rsidRPr="00467FFC">
        <w:rPr>
          <w:rFonts w:ascii="Verdana" w:hAnsi="Verdana" w:cs="Arial"/>
          <w:sz w:val="20"/>
          <w:szCs w:val="20"/>
        </w:rPr>
        <w:t xml:space="preserve">Badanie właściwości cieplnych i odporności kruszyw na działanie czynników atmosferycznych - Część 6: Mrozoodporność w obecności soli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1744-1 </w:t>
      </w:r>
      <w:r>
        <w:rPr>
          <w:rFonts w:ascii="Verdana" w:hAnsi="Verdana" w:cs="Arial"/>
          <w:sz w:val="20"/>
          <w:szCs w:val="20"/>
        </w:rPr>
        <w:tab/>
      </w:r>
      <w:r w:rsidRPr="00467FFC">
        <w:rPr>
          <w:rFonts w:ascii="Verdana" w:hAnsi="Verdana" w:cs="Arial"/>
          <w:sz w:val="20"/>
          <w:szCs w:val="20"/>
        </w:rPr>
        <w:t xml:space="preserve">Badanie chemicznych właściwości kruszyw – Analiza chemiczna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lastRenderedPageBreak/>
        <w:t xml:space="preserve">PN-B-06265:2004 </w:t>
      </w:r>
      <w:r>
        <w:rPr>
          <w:rFonts w:ascii="Verdana" w:hAnsi="Verdana" w:cs="Arial"/>
          <w:sz w:val="20"/>
          <w:szCs w:val="20"/>
        </w:rPr>
        <w:tab/>
      </w:r>
      <w:r w:rsidRPr="00467FFC">
        <w:rPr>
          <w:rFonts w:ascii="Verdana" w:hAnsi="Verdana" w:cs="Arial"/>
          <w:sz w:val="20"/>
          <w:szCs w:val="20"/>
        </w:rPr>
        <w:t xml:space="preserve">Krajowe uzupełnienia PN-EN 206-1:2003 Beton -- Część 1: Wymagania, właściwości, produkcja i zgodność </w:t>
      </w:r>
    </w:p>
    <w:p w:rsidR="00F07976"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PN-B-06250:1988 </w:t>
      </w:r>
      <w:r>
        <w:rPr>
          <w:rFonts w:ascii="Verdana" w:hAnsi="Verdana" w:cs="Arial"/>
          <w:sz w:val="20"/>
          <w:szCs w:val="20"/>
        </w:rPr>
        <w:tab/>
      </w:r>
      <w:r w:rsidRPr="00467FFC">
        <w:rPr>
          <w:rFonts w:ascii="Verdana" w:hAnsi="Verdana" w:cs="Arial"/>
          <w:sz w:val="20"/>
          <w:szCs w:val="20"/>
        </w:rPr>
        <w:t xml:space="preserve">Beton zwykły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PN-B-06714-34:1991 Kruszywa mineralne. Badania. Oznaczenie reaktywności </w:t>
      </w:r>
    </w:p>
    <w:p w:rsidR="00F07976" w:rsidRPr="00467FFC" w:rsidRDefault="00F07976" w:rsidP="00F07976">
      <w:pPr>
        <w:spacing w:after="0" w:line="260" w:lineRule="atLeast"/>
        <w:ind w:left="1416" w:right="0" w:firstLine="708"/>
        <w:rPr>
          <w:rFonts w:ascii="Verdana" w:hAnsi="Verdana" w:cs="Arial"/>
          <w:sz w:val="20"/>
          <w:szCs w:val="20"/>
        </w:rPr>
      </w:pPr>
      <w:r w:rsidRPr="00467FFC">
        <w:rPr>
          <w:rFonts w:ascii="Verdana" w:hAnsi="Verdana" w:cs="Arial"/>
          <w:sz w:val="20"/>
          <w:szCs w:val="20"/>
        </w:rPr>
        <w:t xml:space="preserve">alkalicznej  </w:t>
      </w:r>
    </w:p>
    <w:p w:rsidR="00F07976" w:rsidRPr="00467FFC" w:rsidRDefault="00F07976" w:rsidP="00F07976">
      <w:pPr>
        <w:spacing w:after="0" w:line="260" w:lineRule="atLeast"/>
        <w:ind w:left="0" w:right="0" w:firstLine="0"/>
        <w:rPr>
          <w:rFonts w:ascii="Verdana" w:hAnsi="Verdana" w:cs="Arial"/>
          <w:sz w:val="20"/>
          <w:szCs w:val="20"/>
        </w:rPr>
      </w:pPr>
      <w:r>
        <w:rPr>
          <w:rFonts w:ascii="Verdana" w:hAnsi="Verdana" w:cs="Arial"/>
          <w:sz w:val="20"/>
          <w:szCs w:val="20"/>
        </w:rPr>
        <w:t xml:space="preserve">PN-B-06714-46:1992 </w:t>
      </w:r>
      <w:r w:rsidRPr="00467FFC">
        <w:rPr>
          <w:rFonts w:ascii="Verdana" w:hAnsi="Verdana" w:cs="Arial"/>
          <w:sz w:val="20"/>
          <w:szCs w:val="20"/>
        </w:rPr>
        <w:t xml:space="preserve">Kruszywa </w:t>
      </w:r>
      <w:r w:rsidRPr="00467FFC">
        <w:rPr>
          <w:rFonts w:ascii="Verdana" w:hAnsi="Verdana" w:cs="Arial"/>
          <w:sz w:val="20"/>
          <w:szCs w:val="20"/>
        </w:rPr>
        <w:tab/>
        <w:t xml:space="preserve">mineralne. </w:t>
      </w:r>
      <w:r w:rsidRPr="00467FFC">
        <w:rPr>
          <w:rFonts w:ascii="Verdana" w:hAnsi="Verdana" w:cs="Arial"/>
          <w:sz w:val="20"/>
          <w:szCs w:val="20"/>
        </w:rPr>
        <w:tab/>
        <w:t xml:space="preserve">Badania. </w:t>
      </w:r>
      <w:r w:rsidRPr="00467FFC">
        <w:rPr>
          <w:rFonts w:ascii="Verdana" w:hAnsi="Verdana" w:cs="Arial"/>
          <w:sz w:val="20"/>
          <w:szCs w:val="20"/>
        </w:rPr>
        <w:tab/>
        <w:t xml:space="preserve">Oznaczenie  potencjalnej </w:t>
      </w:r>
    </w:p>
    <w:p w:rsidR="00F07976" w:rsidRPr="00467FFC" w:rsidRDefault="00F07976" w:rsidP="00F07976">
      <w:pPr>
        <w:spacing w:after="0" w:line="260" w:lineRule="atLeast"/>
        <w:ind w:left="1416" w:right="0" w:firstLine="708"/>
        <w:rPr>
          <w:rFonts w:ascii="Verdana" w:hAnsi="Verdana" w:cs="Arial"/>
          <w:sz w:val="20"/>
          <w:szCs w:val="20"/>
        </w:rPr>
      </w:pPr>
      <w:r w:rsidRPr="00467FFC">
        <w:rPr>
          <w:rFonts w:ascii="Verdana" w:hAnsi="Verdana" w:cs="Arial"/>
          <w:sz w:val="20"/>
          <w:szCs w:val="20"/>
        </w:rPr>
        <w:t xml:space="preserve">reaktywności alkalicznej metodą szybką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PN-S-10040:1999 </w:t>
      </w:r>
      <w:r>
        <w:rPr>
          <w:rFonts w:ascii="Verdana" w:hAnsi="Verdana" w:cs="Arial"/>
          <w:sz w:val="20"/>
          <w:szCs w:val="20"/>
        </w:rPr>
        <w:tab/>
      </w:r>
      <w:r w:rsidRPr="00467FFC">
        <w:rPr>
          <w:rFonts w:ascii="Verdana" w:hAnsi="Verdana" w:cs="Arial"/>
          <w:sz w:val="20"/>
          <w:szCs w:val="20"/>
        </w:rPr>
        <w:t xml:space="preserve">Obiekty mostowe - Konstrukcje betonowe, żelbetowe i sprężone - Wymagania i badania </w:t>
      </w:r>
    </w:p>
    <w:p w:rsidR="00F07976" w:rsidRPr="00467FFC" w:rsidRDefault="00F07976" w:rsidP="00F07976">
      <w:pPr>
        <w:spacing w:after="0" w:line="260" w:lineRule="atLeast"/>
        <w:ind w:left="2127" w:right="0" w:hanging="2127"/>
        <w:rPr>
          <w:rFonts w:ascii="Verdana" w:hAnsi="Verdana" w:cs="Arial"/>
          <w:sz w:val="20"/>
          <w:szCs w:val="20"/>
        </w:rPr>
      </w:pPr>
      <w:r w:rsidRPr="00467FFC">
        <w:rPr>
          <w:rFonts w:ascii="Verdana" w:hAnsi="Verdana" w:cs="Arial"/>
          <w:sz w:val="20"/>
          <w:szCs w:val="20"/>
        </w:rPr>
        <w:t xml:space="preserve">PN-S-10042:1991 </w:t>
      </w:r>
      <w:r w:rsidR="0050756A">
        <w:rPr>
          <w:rFonts w:ascii="Verdana" w:hAnsi="Verdana" w:cs="Arial"/>
          <w:sz w:val="20"/>
          <w:szCs w:val="20"/>
        </w:rPr>
        <w:t xml:space="preserve"> </w:t>
      </w:r>
      <w:r w:rsidRPr="00467FFC">
        <w:rPr>
          <w:rFonts w:ascii="Verdana" w:hAnsi="Verdana" w:cs="Arial"/>
          <w:sz w:val="20"/>
          <w:szCs w:val="20"/>
        </w:rPr>
        <w:t xml:space="preserve">Obiekty mostowe - Konstrukcje betonowe, żelbetowe i sprężone - Projektowanie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PN-S-10050:1989 </w:t>
      </w:r>
      <w:r>
        <w:rPr>
          <w:rFonts w:ascii="Verdana" w:hAnsi="Verdana" w:cs="Arial"/>
          <w:sz w:val="20"/>
          <w:szCs w:val="20"/>
        </w:rPr>
        <w:tab/>
      </w:r>
      <w:r w:rsidRPr="00467FFC">
        <w:rPr>
          <w:rFonts w:ascii="Verdana" w:hAnsi="Verdana" w:cs="Arial"/>
          <w:sz w:val="20"/>
          <w:szCs w:val="20"/>
        </w:rPr>
        <w:t xml:space="preserve">Obiekty mostowe. Konstrukcje stalowe. Wymagania i badania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PN-S-10080:1993</w:t>
      </w:r>
      <w:r>
        <w:rPr>
          <w:rFonts w:ascii="Verdana" w:hAnsi="Verdana" w:cs="Arial"/>
          <w:sz w:val="20"/>
          <w:szCs w:val="20"/>
        </w:rPr>
        <w:tab/>
      </w:r>
      <w:r w:rsidRPr="00467FFC">
        <w:rPr>
          <w:rFonts w:ascii="Verdana" w:hAnsi="Verdana" w:cs="Arial"/>
          <w:sz w:val="20"/>
          <w:szCs w:val="20"/>
        </w:rPr>
        <w:t xml:space="preserve">Obiekty mostowe. Konstrukcje drewniane. Wymagania i badania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12350-1 </w:t>
      </w:r>
      <w:r>
        <w:rPr>
          <w:rFonts w:ascii="Verdana" w:hAnsi="Verdana" w:cs="Arial"/>
          <w:sz w:val="20"/>
          <w:szCs w:val="20"/>
        </w:rPr>
        <w:tab/>
      </w:r>
      <w:r w:rsidRPr="00467FFC">
        <w:rPr>
          <w:rFonts w:ascii="Verdana" w:hAnsi="Verdana" w:cs="Arial"/>
          <w:sz w:val="20"/>
          <w:szCs w:val="20"/>
        </w:rPr>
        <w:t xml:space="preserve">Badania mieszanki betonowej -- Część 1: Pobieranie próbek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PN-EN 12350-2</w:t>
      </w:r>
      <w:r>
        <w:rPr>
          <w:rFonts w:ascii="Verdana" w:hAnsi="Verdana" w:cs="Arial"/>
          <w:sz w:val="20"/>
          <w:szCs w:val="20"/>
        </w:rPr>
        <w:tab/>
      </w:r>
      <w:r w:rsidRPr="00467FFC">
        <w:rPr>
          <w:rFonts w:ascii="Verdana" w:hAnsi="Verdana" w:cs="Arial"/>
          <w:sz w:val="20"/>
          <w:szCs w:val="20"/>
        </w:rPr>
        <w:t xml:space="preserve">Badania mieszanki betonowej -- Część 2: Badanie konsystencji metodą opadu stożka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12350-7 </w:t>
      </w:r>
      <w:r>
        <w:rPr>
          <w:rFonts w:ascii="Verdana" w:hAnsi="Verdana" w:cs="Arial"/>
          <w:sz w:val="20"/>
          <w:szCs w:val="20"/>
        </w:rPr>
        <w:tab/>
      </w:r>
      <w:r w:rsidRPr="00467FFC">
        <w:rPr>
          <w:rFonts w:ascii="Verdana" w:hAnsi="Verdana" w:cs="Arial"/>
          <w:sz w:val="20"/>
          <w:szCs w:val="20"/>
        </w:rPr>
        <w:t xml:space="preserve">Badania mieszanki betonowej -- Część 7: Badanie zawartości powietrza -- Metody ciśnieniowe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12390-1 </w:t>
      </w:r>
      <w:r>
        <w:rPr>
          <w:rFonts w:ascii="Verdana" w:hAnsi="Verdana" w:cs="Arial"/>
          <w:sz w:val="20"/>
          <w:szCs w:val="20"/>
        </w:rPr>
        <w:tab/>
      </w:r>
      <w:r w:rsidRPr="00467FFC">
        <w:rPr>
          <w:rFonts w:ascii="Verdana" w:hAnsi="Verdana" w:cs="Arial"/>
          <w:sz w:val="20"/>
          <w:szCs w:val="20"/>
        </w:rPr>
        <w:t xml:space="preserve">Badania betonu -- Część 1: Kształt, wymiary i inne wymagania dotyczące próbek do badania i form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12390-2 </w:t>
      </w:r>
      <w:r>
        <w:rPr>
          <w:rFonts w:ascii="Verdana" w:hAnsi="Verdana" w:cs="Arial"/>
          <w:sz w:val="20"/>
          <w:szCs w:val="20"/>
        </w:rPr>
        <w:tab/>
      </w:r>
      <w:r w:rsidRPr="00467FFC">
        <w:rPr>
          <w:rFonts w:ascii="Verdana" w:hAnsi="Verdana" w:cs="Arial"/>
          <w:sz w:val="20"/>
          <w:szCs w:val="20"/>
        </w:rPr>
        <w:t xml:space="preserve">Badania betonu -- Część 2: Wykonywanie i pielęgnacja próbek do badań wytrzymałościowych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12390-3 </w:t>
      </w:r>
      <w:r>
        <w:rPr>
          <w:rFonts w:ascii="Verdana" w:hAnsi="Verdana" w:cs="Arial"/>
          <w:sz w:val="20"/>
          <w:szCs w:val="20"/>
        </w:rPr>
        <w:tab/>
      </w:r>
      <w:r w:rsidRPr="00467FFC">
        <w:rPr>
          <w:rFonts w:ascii="Verdana" w:hAnsi="Verdana" w:cs="Arial"/>
          <w:sz w:val="20"/>
          <w:szCs w:val="20"/>
        </w:rPr>
        <w:t xml:space="preserve">Badania betonu -- Część 3: Wytrzymałość na ściskanie próbek do badań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12390-8 </w:t>
      </w:r>
      <w:r>
        <w:rPr>
          <w:rFonts w:ascii="Verdana" w:hAnsi="Verdana" w:cs="Arial"/>
          <w:sz w:val="20"/>
          <w:szCs w:val="20"/>
        </w:rPr>
        <w:tab/>
      </w:r>
      <w:r w:rsidRPr="00467FFC">
        <w:rPr>
          <w:rFonts w:ascii="Verdana" w:hAnsi="Verdana" w:cs="Arial"/>
          <w:sz w:val="20"/>
          <w:szCs w:val="20"/>
        </w:rPr>
        <w:t xml:space="preserve">Badania betonu -- Część 8: Głębokość penetracji wody pod ciśnieniem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12620 </w:t>
      </w:r>
      <w:r>
        <w:rPr>
          <w:rFonts w:ascii="Verdana" w:hAnsi="Verdana" w:cs="Arial"/>
          <w:sz w:val="20"/>
          <w:szCs w:val="20"/>
        </w:rPr>
        <w:tab/>
      </w:r>
      <w:r>
        <w:rPr>
          <w:rFonts w:ascii="Verdana" w:hAnsi="Verdana" w:cs="Arial"/>
          <w:sz w:val="20"/>
          <w:szCs w:val="20"/>
        </w:rPr>
        <w:tab/>
      </w:r>
      <w:r w:rsidRPr="00467FFC">
        <w:rPr>
          <w:rFonts w:ascii="Verdana" w:hAnsi="Verdana" w:cs="Arial"/>
          <w:sz w:val="20"/>
          <w:szCs w:val="20"/>
        </w:rPr>
        <w:t xml:space="preserve">Kruszywa do betonu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12504-1 </w:t>
      </w:r>
      <w:r>
        <w:rPr>
          <w:rFonts w:ascii="Verdana" w:hAnsi="Verdana" w:cs="Arial"/>
          <w:sz w:val="20"/>
          <w:szCs w:val="20"/>
        </w:rPr>
        <w:tab/>
      </w:r>
      <w:r w:rsidRPr="00467FFC">
        <w:rPr>
          <w:rFonts w:ascii="Verdana" w:hAnsi="Verdana" w:cs="Arial"/>
          <w:sz w:val="20"/>
          <w:szCs w:val="20"/>
        </w:rPr>
        <w:t xml:space="preserve">Badania betonu w konstrukcjach – Część 1: Odwierty rdzeniowe – Wycinanie, ocena i badanie wytrzymałości na ściskanie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12504-2 </w:t>
      </w:r>
      <w:r>
        <w:rPr>
          <w:rFonts w:ascii="Verdana" w:hAnsi="Verdana" w:cs="Arial"/>
          <w:sz w:val="20"/>
          <w:szCs w:val="20"/>
        </w:rPr>
        <w:tab/>
      </w:r>
      <w:r w:rsidRPr="00467FFC">
        <w:rPr>
          <w:rFonts w:ascii="Verdana" w:hAnsi="Verdana" w:cs="Arial"/>
          <w:sz w:val="20"/>
          <w:szCs w:val="20"/>
        </w:rPr>
        <w:t xml:space="preserve">Badania betonu w konstrukcjach – Część 2: Badanie nieniszczące. Oznaczanie liczby odbicia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12504-4 </w:t>
      </w:r>
      <w:r>
        <w:rPr>
          <w:rFonts w:ascii="Verdana" w:hAnsi="Verdana" w:cs="Arial"/>
          <w:sz w:val="20"/>
          <w:szCs w:val="20"/>
        </w:rPr>
        <w:tab/>
      </w:r>
      <w:r w:rsidRPr="00467FFC">
        <w:rPr>
          <w:rFonts w:ascii="Verdana" w:hAnsi="Verdana" w:cs="Arial"/>
          <w:sz w:val="20"/>
          <w:szCs w:val="20"/>
        </w:rPr>
        <w:t xml:space="preserve">Badania betonu – Część 4: Oznaczanie prędkości fali ultradźwiękowej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13263-1 </w:t>
      </w:r>
      <w:r>
        <w:rPr>
          <w:rFonts w:ascii="Verdana" w:hAnsi="Verdana" w:cs="Arial"/>
          <w:sz w:val="20"/>
          <w:szCs w:val="20"/>
        </w:rPr>
        <w:tab/>
      </w:r>
      <w:r w:rsidRPr="00467FFC">
        <w:rPr>
          <w:rFonts w:ascii="Verdana" w:hAnsi="Verdana" w:cs="Arial"/>
          <w:sz w:val="20"/>
          <w:szCs w:val="20"/>
        </w:rPr>
        <w:t xml:space="preserve">Pył krzemionkowy do betonu. Część 1. Definicje, wymagania i </w:t>
      </w:r>
    </w:p>
    <w:p w:rsidR="00F07976" w:rsidRPr="00467FFC" w:rsidRDefault="00F07976" w:rsidP="00F07976">
      <w:pPr>
        <w:spacing w:after="0" w:line="260" w:lineRule="atLeast"/>
        <w:ind w:left="1416" w:right="0" w:firstLine="708"/>
        <w:rPr>
          <w:rFonts w:ascii="Verdana" w:hAnsi="Verdana" w:cs="Arial"/>
          <w:sz w:val="20"/>
          <w:szCs w:val="20"/>
        </w:rPr>
      </w:pPr>
      <w:r w:rsidRPr="00467FFC">
        <w:rPr>
          <w:rFonts w:ascii="Verdana" w:hAnsi="Verdana" w:cs="Arial"/>
          <w:sz w:val="20"/>
          <w:szCs w:val="20"/>
        </w:rPr>
        <w:t xml:space="preserve">kryteria zgodności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PN-EN 13670 </w:t>
      </w:r>
      <w:r>
        <w:rPr>
          <w:rFonts w:ascii="Verdana" w:hAnsi="Verdana" w:cs="Arial"/>
          <w:sz w:val="20"/>
          <w:szCs w:val="20"/>
        </w:rPr>
        <w:tab/>
      </w:r>
      <w:r>
        <w:rPr>
          <w:rFonts w:ascii="Verdana" w:hAnsi="Verdana" w:cs="Arial"/>
          <w:sz w:val="20"/>
          <w:szCs w:val="20"/>
        </w:rPr>
        <w:tab/>
      </w:r>
      <w:r w:rsidRPr="00467FFC">
        <w:rPr>
          <w:rFonts w:ascii="Verdana" w:hAnsi="Verdana" w:cs="Arial"/>
          <w:sz w:val="20"/>
          <w:szCs w:val="20"/>
        </w:rPr>
        <w:t xml:space="preserve">Wykonywanie konstrukcji z betonu </w:t>
      </w:r>
    </w:p>
    <w:p w:rsidR="00F07976" w:rsidRPr="00467FFC" w:rsidRDefault="00F07976" w:rsidP="00F07976">
      <w:pPr>
        <w:spacing w:after="0" w:line="260" w:lineRule="atLeast"/>
        <w:ind w:left="2124" w:right="0" w:hanging="2124"/>
        <w:rPr>
          <w:rFonts w:ascii="Verdana" w:hAnsi="Verdana" w:cs="Arial"/>
          <w:sz w:val="20"/>
          <w:szCs w:val="20"/>
        </w:rPr>
      </w:pPr>
      <w:r w:rsidRPr="00467FFC">
        <w:rPr>
          <w:rFonts w:ascii="Verdana" w:hAnsi="Verdana" w:cs="Arial"/>
          <w:sz w:val="20"/>
          <w:szCs w:val="20"/>
        </w:rPr>
        <w:t xml:space="preserve">PN-EN 13791 </w:t>
      </w:r>
      <w:r>
        <w:rPr>
          <w:rFonts w:ascii="Verdana" w:hAnsi="Verdana" w:cs="Arial"/>
          <w:sz w:val="20"/>
          <w:szCs w:val="20"/>
        </w:rPr>
        <w:tab/>
      </w:r>
      <w:r w:rsidRPr="00467FFC">
        <w:rPr>
          <w:rFonts w:ascii="Verdana" w:hAnsi="Verdana" w:cs="Arial"/>
          <w:sz w:val="20"/>
          <w:szCs w:val="20"/>
        </w:rPr>
        <w:t xml:space="preserve">Ocena wytrzymałości betonu na ściskanie w konstrukcjach </w:t>
      </w:r>
      <w:r w:rsidR="00845C41">
        <w:rPr>
          <w:rFonts w:ascii="Verdana" w:hAnsi="Verdana" w:cs="Arial"/>
          <w:sz w:val="20"/>
          <w:szCs w:val="20"/>
        </w:rPr>
        <w:t xml:space="preserve">                                                  </w:t>
      </w:r>
      <w:r w:rsidRPr="00467FFC">
        <w:rPr>
          <w:rFonts w:ascii="Verdana" w:hAnsi="Verdana" w:cs="Arial"/>
          <w:sz w:val="20"/>
          <w:szCs w:val="20"/>
        </w:rPr>
        <w:t xml:space="preserve">i prefabrykowanych wyrobach betonowych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b/>
          <w:sz w:val="20"/>
          <w:szCs w:val="20"/>
        </w:rPr>
        <w:t xml:space="preserve"> </w:t>
      </w:r>
    </w:p>
    <w:p w:rsidR="00F07976" w:rsidRPr="007C7172" w:rsidRDefault="002112CD" w:rsidP="00F07976">
      <w:pPr>
        <w:pStyle w:val="Nagwek2"/>
        <w:tabs>
          <w:tab w:val="center" w:pos="656"/>
          <w:tab w:val="center" w:pos="1855"/>
        </w:tabs>
        <w:spacing w:after="0" w:line="260" w:lineRule="atLeast"/>
        <w:ind w:left="0" w:firstLine="0"/>
        <w:jc w:val="both"/>
        <w:rPr>
          <w:rFonts w:ascii="Verdana" w:hAnsi="Verdana" w:cs="Arial"/>
          <w:sz w:val="20"/>
          <w:szCs w:val="20"/>
        </w:rPr>
      </w:pPr>
      <w:r>
        <w:rPr>
          <w:rFonts w:ascii="Verdana" w:eastAsia="Calibri" w:hAnsi="Verdana" w:cs="Arial"/>
          <w:sz w:val="20"/>
          <w:szCs w:val="20"/>
        </w:rPr>
        <w:t>10</w:t>
      </w:r>
      <w:r w:rsidR="00F07976" w:rsidRPr="007C7172">
        <w:rPr>
          <w:rFonts w:ascii="Verdana" w:eastAsia="Calibri" w:hAnsi="Verdana" w:cs="Arial"/>
          <w:sz w:val="20"/>
          <w:szCs w:val="20"/>
        </w:rPr>
        <w:t>.</w:t>
      </w:r>
      <w:r w:rsidR="00F07976" w:rsidRPr="007C7172">
        <w:rPr>
          <w:rFonts w:ascii="Verdana" w:hAnsi="Verdana" w:cs="Arial"/>
          <w:sz w:val="20"/>
          <w:szCs w:val="20"/>
        </w:rPr>
        <w:t xml:space="preserve">2. </w:t>
      </w:r>
      <w:r w:rsidR="00F07976" w:rsidRPr="007C7172">
        <w:rPr>
          <w:rFonts w:ascii="Verdana" w:hAnsi="Verdana" w:cs="Arial"/>
          <w:sz w:val="20"/>
          <w:szCs w:val="20"/>
        </w:rPr>
        <w:tab/>
        <w:t xml:space="preserve">Inne dokumenty </w:t>
      </w:r>
    </w:p>
    <w:p w:rsidR="00F07976" w:rsidRPr="00467FFC" w:rsidRDefault="00F07976" w:rsidP="00F07976">
      <w:pPr>
        <w:spacing w:after="0" w:line="260" w:lineRule="atLeast"/>
        <w:ind w:left="0" w:right="0" w:firstLine="0"/>
        <w:rPr>
          <w:rFonts w:ascii="Verdana" w:hAnsi="Verdana" w:cs="Arial"/>
          <w:sz w:val="20"/>
          <w:szCs w:val="20"/>
        </w:rPr>
      </w:pPr>
      <w:r w:rsidRPr="00467FFC">
        <w:rPr>
          <w:rFonts w:ascii="Verdana" w:hAnsi="Verdana" w:cs="Arial"/>
          <w:sz w:val="20"/>
          <w:szCs w:val="20"/>
        </w:rPr>
        <w:t xml:space="preserve">Wykonywanie robót budowlanych w okresie obniżonej temperatury, Wytyczne, Instrukcja nr 282/2011, Instytut Techniki Budowlanej, Warszawa, 2011.  </w:t>
      </w:r>
    </w:p>
    <w:p w:rsidR="006A0C5C" w:rsidRPr="00467FFC" w:rsidRDefault="006A0C5C" w:rsidP="00F07976">
      <w:pPr>
        <w:pStyle w:val="Nagwek1"/>
        <w:tabs>
          <w:tab w:val="center" w:pos="1172"/>
        </w:tabs>
        <w:spacing w:after="0" w:line="260" w:lineRule="atLeast"/>
        <w:ind w:left="0" w:firstLine="0"/>
        <w:jc w:val="both"/>
        <w:rPr>
          <w:rFonts w:ascii="Verdana" w:hAnsi="Verdana" w:cs="Arial"/>
          <w:sz w:val="20"/>
          <w:szCs w:val="20"/>
        </w:rPr>
      </w:pPr>
    </w:p>
    <w:sectPr w:rsidR="006A0C5C" w:rsidRPr="00467FFC" w:rsidSect="008C4646">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40" w:right="1080" w:bottom="1440" w:left="1080" w:header="850"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FB8" w:rsidRDefault="00E75FB8">
      <w:pPr>
        <w:spacing w:after="0" w:line="240" w:lineRule="auto"/>
      </w:pPr>
      <w:r>
        <w:separator/>
      </w:r>
    </w:p>
  </w:endnote>
  <w:endnote w:type="continuationSeparator" w:id="0">
    <w:p w:rsidR="00E75FB8" w:rsidRDefault="00E75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5D4" w:rsidRDefault="00BA15D4">
    <w:pPr>
      <w:tabs>
        <w:tab w:val="right" w:pos="9074"/>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7456" behindDoc="0" locked="0" layoutInCell="1" allowOverlap="1">
              <wp:simplePos x="0" y="0"/>
              <wp:positionH relativeFrom="page">
                <wp:posOffset>882701</wp:posOffset>
              </wp:positionH>
              <wp:positionV relativeFrom="page">
                <wp:posOffset>9838639</wp:posOffset>
              </wp:positionV>
              <wp:extent cx="5796661" cy="56388"/>
              <wp:effectExtent l="0" t="0" r="0" b="0"/>
              <wp:wrapSquare wrapText="bothSides"/>
              <wp:docPr id="45284" name="Group 45284"/>
              <wp:cNvGraphicFramePr/>
              <a:graphic xmlns:a="http://schemas.openxmlformats.org/drawingml/2006/main">
                <a:graphicData uri="http://schemas.microsoft.com/office/word/2010/wordprocessingGroup">
                  <wpg:wgp>
                    <wpg:cNvGrpSpPr/>
                    <wpg:grpSpPr>
                      <a:xfrm>
                        <a:off x="0" y="0"/>
                        <a:ext cx="5796661" cy="56388"/>
                        <a:chOff x="0" y="0"/>
                        <a:chExt cx="5796661" cy="56388"/>
                      </a:xfrm>
                    </wpg:grpSpPr>
                    <wps:wsp>
                      <wps:cNvPr id="47041" name="Shape 47041"/>
                      <wps:cNvSpPr/>
                      <wps:spPr>
                        <a:xfrm>
                          <a:off x="0" y="0"/>
                          <a:ext cx="5796661" cy="38100"/>
                        </a:xfrm>
                        <a:custGeom>
                          <a:avLst/>
                          <a:gdLst/>
                          <a:ahLst/>
                          <a:cxnLst/>
                          <a:rect l="0" t="0" r="0" b="0"/>
                          <a:pathLst>
                            <a:path w="5796661" h="38100">
                              <a:moveTo>
                                <a:pt x="0" y="0"/>
                              </a:moveTo>
                              <a:lnTo>
                                <a:pt x="5796661" y="0"/>
                              </a:lnTo>
                              <a:lnTo>
                                <a:pt x="5796661"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47042" name="Shape 47042"/>
                      <wps:cNvSpPr/>
                      <wps:spPr>
                        <a:xfrm>
                          <a:off x="0" y="47244"/>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279E2061" id="Group 45284" o:spid="_x0000_s1026" style="position:absolute;margin-left:69.5pt;margin-top:774.7pt;width:456.45pt;height:4.45pt;z-index:251667456;mso-position-horizontal-relative:page;mso-position-vertical-relative:page" coordsize="5796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">
              <v:shape id="Shape 47041" o:spid="_x0000_s1027" style="position:absolute;width:57966;height:381;visibility:visible;mso-wrap-style:square;v-text-anchor:top" coordsize="5796661,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kFMYA&#10;AADeAAAADwAAAGRycy9kb3ducmV2LnhtbESPT4vCMBTE74LfIbwFb5oo4p+uUUQt7MWDruAeH82z&#10;Ldu81CZq/fYbQdjjMDO/YRar1lbiTo0vHWsYDhQI4syZknMNp++0PwPhA7LByjFpeJKH1bLbWWBi&#10;3IMPdD+GXEQI+wQ1FCHUiZQ+K8iiH7iaOHoX11gMUTa5NA0+ItxWcqTURFosOS4UWNOmoOz3eLMa&#10;fmh6vk7omV3SfTpv52p39tud1r2Pdv0JIlAb/sPv9pfRMJ6q8RBed+IV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XkFMYAAADeAAAADwAAAAAAAAAAAAAAAACYAgAAZHJz&#10;L2Rvd25yZXYueG1sUEsFBgAAAAAEAAQA9QAAAIsDAAAAAA==&#10;" path="m,l5796661,r,38100l,38100,,e" fillcolor="#622423" stroked="f" strokeweight="0">
                <v:stroke miterlimit="83231f" joinstyle="miter"/>
                <v:path arrowok="t" textboxrect="0,0,5796661,38100"/>
              </v:shape>
              <v:shape id="Shape 47042" o:spid="_x0000_s1028" style="position:absolute;top:472;width:57966;height:91;visibility:visible;mso-wrap-style:square;v-text-anchor:top" coordsize="579666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VnAsQA&#10;AADeAAAADwAAAGRycy9kb3ducmV2LnhtbESPQWvCQBSE74X+h+UVvDUbgzaSukoRxYKnJvH+yL4m&#10;odm3Ibua+O+7guBxmJlvmPV2Mp240uBaywrmUQyCuLK65VpBWRzeVyCcR9bYWSYFN3Kw3by+rDHT&#10;duQfuua+FgHCLkMFjfd9JqWrGjLoItsTB+/XDgZ9kEMt9YBjgJtOJnH8IQ22HBYa7GnXUPWXX4wC&#10;08tlsdOnG5enYzqek8Oe7Fyp2dv09QnC0+Sf4Uf7WytYpPEigfudcAX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1ZwLEAAAA3gAAAA8AAAAAAAAAAAAAAAAAmAIAAGRycy9k&#10;b3ducmV2LnhtbFBLBQYAAAAABAAEAPUAAACJAwAAAAA=&#10;" path="m,l5796661,r,9144l,9144,,e" fillcolor="#622423" stroked="f" strokeweight="0">
                <v:stroke miterlimit="83231f" joinstyle="miter"/>
                <v:path arrowok="t" textboxrect="0,0,5796661,9144"/>
              </v:shape>
              <w10:wrap type="square" anchorx="page" anchory="page"/>
            </v:group>
          </w:pict>
        </mc:Fallback>
      </mc:AlternateContent>
    </w:r>
    <w:r>
      <w:rPr>
        <w:rFonts w:ascii="Cambria" w:eastAsia="Cambria" w:hAnsi="Cambria" w:cs="Cambria"/>
        <w:sz w:val="22"/>
      </w:rPr>
      <w:t xml:space="preserve">Ogólne Specyfikacje Techniczne </w:t>
    </w:r>
    <w:r>
      <w:rPr>
        <w:rFonts w:ascii="Cambria" w:eastAsia="Cambria" w:hAnsi="Cambria" w:cs="Cambria"/>
        <w:sz w:val="22"/>
      </w:rPr>
      <w:tab/>
      <w:t xml:space="preserve">Strona </w:t>
    </w:r>
    <w:r>
      <w:fldChar w:fldCharType="begin"/>
    </w:r>
    <w:r>
      <w:instrText xml:space="preserve"> PAGE   \* MERGEFORMAT </w:instrText>
    </w:r>
    <w:r>
      <w:fldChar w:fldCharType="separate"/>
    </w:r>
    <w:r>
      <w:rPr>
        <w:rFonts w:ascii="Cambria" w:eastAsia="Cambria" w:hAnsi="Cambria" w:cs="Cambria"/>
        <w:sz w:val="22"/>
      </w:rPr>
      <w:t>10</w:t>
    </w:r>
    <w:r>
      <w:rPr>
        <w:rFonts w:ascii="Cambria" w:eastAsia="Cambria" w:hAnsi="Cambria" w:cs="Cambria"/>
        <w:sz w:val="22"/>
      </w:rPr>
      <w:fldChar w:fldCharType="end"/>
    </w:r>
    <w:r>
      <w:rPr>
        <w:rFonts w:ascii="Cambria" w:eastAsia="Cambria" w:hAnsi="Cambria" w:cs="Cambria"/>
        <w:sz w:val="22"/>
      </w:rPr>
      <w:t xml:space="preserve"> </w:t>
    </w:r>
  </w:p>
  <w:p w:rsidR="00BA15D4" w:rsidRDefault="00BA15D4">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7279167"/>
      <w:docPartObj>
        <w:docPartGallery w:val="Page Numbers (Bottom of Page)"/>
        <w:docPartUnique/>
      </w:docPartObj>
    </w:sdtPr>
    <w:sdtEndPr/>
    <w:sdtContent>
      <w:sdt>
        <w:sdtPr>
          <w:id w:val="1728636285"/>
          <w:docPartObj>
            <w:docPartGallery w:val="Page Numbers (Top of Page)"/>
            <w:docPartUnique/>
          </w:docPartObj>
        </w:sdtPr>
        <w:sdtEndPr/>
        <w:sdtContent>
          <w:p w:rsidR="00BA15D4" w:rsidRDefault="00BA15D4">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C11A76">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11A76">
              <w:rPr>
                <w:b/>
                <w:bCs/>
                <w:noProof/>
              </w:rPr>
              <w:t>26</w:t>
            </w:r>
            <w:r>
              <w:rPr>
                <w:b/>
                <w:bCs/>
                <w:sz w:val="24"/>
                <w:szCs w:val="24"/>
              </w:rPr>
              <w:fldChar w:fldCharType="end"/>
            </w:r>
          </w:p>
        </w:sdtContent>
      </w:sdt>
    </w:sdtContent>
  </w:sdt>
  <w:p w:rsidR="00BA15D4" w:rsidRDefault="00BA15D4">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5D4" w:rsidRDefault="00BA15D4">
    <w:pPr>
      <w:tabs>
        <w:tab w:val="right" w:pos="9074"/>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9504" behindDoc="0" locked="0" layoutInCell="1" allowOverlap="1">
              <wp:simplePos x="0" y="0"/>
              <wp:positionH relativeFrom="page">
                <wp:posOffset>882701</wp:posOffset>
              </wp:positionH>
              <wp:positionV relativeFrom="page">
                <wp:posOffset>9838639</wp:posOffset>
              </wp:positionV>
              <wp:extent cx="5796661" cy="56388"/>
              <wp:effectExtent l="0" t="0" r="0" b="0"/>
              <wp:wrapSquare wrapText="bothSides"/>
              <wp:docPr id="45210" name="Group 45210"/>
              <wp:cNvGraphicFramePr/>
              <a:graphic xmlns:a="http://schemas.openxmlformats.org/drawingml/2006/main">
                <a:graphicData uri="http://schemas.microsoft.com/office/word/2010/wordprocessingGroup">
                  <wpg:wgp>
                    <wpg:cNvGrpSpPr/>
                    <wpg:grpSpPr>
                      <a:xfrm>
                        <a:off x="0" y="0"/>
                        <a:ext cx="5796661" cy="56388"/>
                        <a:chOff x="0" y="0"/>
                        <a:chExt cx="5796661" cy="56388"/>
                      </a:xfrm>
                    </wpg:grpSpPr>
                    <wps:wsp>
                      <wps:cNvPr id="47037" name="Shape 47037"/>
                      <wps:cNvSpPr/>
                      <wps:spPr>
                        <a:xfrm>
                          <a:off x="0" y="0"/>
                          <a:ext cx="5796661" cy="38100"/>
                        </a:xfrm>
                        <a:custGeom>
                          <a:avLst/>
                          <a:gdLst/>
                          <a:ahLst/>
                          <a:cxnLst/>
                          <a:rect l="0" t="0" r="0" b="0"/>
                          <a:pathLst>
                            <a:path w="5796661" h="38100">
                              <a:moveTo>
                                <a:pt x="0" y="0"/>
                              </a:moveTo>
                              <a:lnTo>
                                <a:pt x="5796661" y="0"/>
                              </a:lnTo>
                              <a:lnTo>
                                <a:pt x="5796661"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47038" name="Shape 47038"/>
                      <wps:cNvSpPr/>
                      <wps:spPr>
                        <a:xfrm>
                          <a:off x="0" y="47244"/>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69B30A9A" id="Group 45210" o:spid="_x0000_s1026" style="position:absolute;margin-left:69.5pt;margin-top:774.7pt;width:456.45pt;height:4.45pt;z-index:251669504;mso-position-horizontal-relative:page;mso-position-vertical-relative:page" coordsize="5796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">
              <v:shape id="Shape 47037" o:spid="_x0000_s1027" style="position:absolute;width:57966;height:381;visibility:visible;mso-wrap-style:square;v-text-anchor:top" coordsize="5796661,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aqhscA&#10;AADeAAAADwAAAGRycy9kb3ducmV2LnhtbESPT2sCMRTE7wW/Q3iCt5rUFreuG0WsC730UFvQ42Pz&#10;9g/dvKybqOu3bwoFj8PM/IbJ1oNtxYV63zjW8DRVIIgLZxquNHx/5Y+vIHxANtg6Jg038rBejR4y&#10;TI278idd9qESEcI+RQ11CF0qpS9qsuinriOOXul6iyHKvpKmx2uE21bOlJpLiw3HhRo72tZU/OzP&#10;VsORksNpTreizD/yxbBQu4N/22k9GQ+bJYhAQ7iH/9vvRsNLop4T+LsTr4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mqobHAAAA3gAAAA8AAAAAAAAAAAAAAAAAmAIAAGRy&#10;cy9kb3ducmV2LnhtbFBLBQYAAAAABAAEAPUAAACMAwAAAAA=&#10;" path="m,l5796661,r,38100l,38100,,e" fillcolor="#622423" stroked="f" strokeweight="0">
                <v:stroke miterlimit="83231f" joinstyle="miter"/>
                <v:path arrowok="t" textboxrect="0,0,5796661,38100"/>
              </v:shape>
              <v:shape id="Shape 47038" o:spid="_x0000_s1028" style="position:absolute;top:472;width:57966;height:91;visibility:visible;mso-wrap-style:square;v-text-anchor:top" coordsize="579666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sjlb0A&#10;AADeAAAADwAAAGRycy9kb3ducmV2LnhtbERPyQrCMBC9C/5DGMGbpu5SjSKiKHhyuw/N2BabSWmi&#10;rX9vDoLHx9uX68YU4k2Vyy0rGPQjEMSJ1TmnCm7XfW8OwnlkjYVlUvAhB+tVu7XEWNuaz/S++FSE&#10;EHYxKsi8L2MpXZKRQde3JXHgHrYy6AOsUqkrrEO4KeQwiqbSYM6hIcOSthklz8vLKDClnFy3+vTh&#10;2+kwq+/D/Y7sQKlup9ksQHhq/F/8cx+1gvEsGoW94U64An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Fsjlb0AAADeAAAADwAAAAAAAAAAAAAAAACYAgAAZHJzL2Rvd25yZXYu&#10;eG1sUEsFBgAAAAAEAAQA9QAAAIIDAAAAAA==&#10;" path="m,l5796661,r,9144l,9144,,e" fillcolor="#622423" stroked="f" strokeweight="0">
                <v:stroke miterlimit="83231f" joinstyle="miter"/>
                <v:path arrowok="t" textboxrect="0,0,5796661,9144"/>
              </v:shape>
              <w10:wrap type="square" anchorx="page" anchory="page"/>
            </v:group>
          </w:pict>
        </mc:Fallback>
      </mc:AlternateContent>
    </w:r>
    <w:r>
      <w:rPr>
        <w:rFonts w:ascii="Cambria" w:eastAsia="Cambria" w:hAnsi="Cambria" w:cs="Cambria"/>
        <w:sz w:val="22"/>
      </w:rPr>
      <w:t xml:space="preserve">Ogólne Specyfikacje Techniczne </w:t>
    </w:r>
    <w:r>
      <w:rPr>
        <w:rFonts w:ascii="Cambria" w:eastAsia="Cambria" w:hAnsi="Cambria" w:cs="Cambria"/>
        <w:sz w:val="22"/>
      </w:rPr>
      <w:tab/>
      <w:t xml:space="preserve">Strona </w:t>
    </w:r>
    <w:r>
      <w:fldChar w:fldCharType="begin"/>
    </w:r>
    <w:r>
      <w:instrText xml:space="preserve"> PAGE   \* MERGEFORMAT </w:instrText>
    </w:r>
    <w:r>
      <w:fldChar w:fldCharType="separate"/>
    </w:r>
    <w:r>
      <w:rPr>
        <w:rFonts w:ascii="Cambria" w:eastAsia="Cambria" w:hAnsi="Cambria" w:cs="Cambria"/>
        <w:sz w:val="22"/>
      </w:rPr>
      <w:t>10</w:t>
    </w:r>
    <w:r>
      <w:rPr>
        <w:rFonts w:ascii="Cambria" w:eastAsia="Cambria" w:hAnsi="Cambria" w:cs="Cambria"/>
        <w:sz w:val="22"/>
      </w:rPr>
      <w:fldChar w:fldCharType="end"/>
    </w:r>
    <w:r>
      <w:rPr>
        <w:rFonts w:ascii="Cambria" w:eastAsia="Cambria" w:hAnsi="Cambria" w:cs="Cambria"/>
        <w:sz w:val="22"/>
      </w:rPr>
      <w:t xml:space="preserve"> </w:t>
    </w:r>
  </w:p>
  <w:p w:rsidR="00BA15D4" w:rsidRDefault="00BA15D4">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FB8" w:rsidRDefault="00E75FB8">
      <w:pPr>
        <w:spacing w:after="0" w:line="279" w:lineRule="auto"/>
        <w:ind w:left="0" w:firstLine="0"/>
      </w:pPr>
      <w:r>
        <w:separator/>
      </w:r>
    </w:p>
  </w:footnote>
  <w:footnote w:type="continuationSeparator" w:id="0">
    <w:p w:rsidR="00E75FB8" w:rsidRDefault="00E75FB8">
      <w:pPr>
        <w:spacing w:after="0" w:line="279" w:lineRule="auto"/>
        <w:ind w:left="0" w:firstLine="0"/>
      </w:pPr>
      <w:r>
        <w:continuationSeparator/>
      </w:r>
    </w:p>
  </w:footnote>
  <w:footnote w:id="1">
    <w:p w:rsidR="00BA15D4" w:rsidRDefault="00BA15D4" w:rsidP="00F07976">
      <w:pPr>
        <w:pStyle w:val="footnotedescription"/>
        <w:spacing w:line="259" w:lineRule="auto"/>
        <w:ind w:right="0"/>
        <w:jc w:val="lef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5D4" w:rsidRDefault="00BA15D4">
    <w:pPr>
      <w:spacing w:after="0" w:line="259" w:lineRule="auto"/>
      <w:ind w:left="0" w:right="2" w:firstLine="0"/>
      <w:jc w:val="righ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882701</wp:posOffset>
              </wp:positionH>
              <wp:positionV relativeFrom="page">
                <wp:posOffset>1043940</wp:posOffset>
              </wp:positionV>
              <wp:extent cx="5796661" cy="56387"/>
              <wp:effectExtent l="0" t="0" r="0" b="0"/>
              <wp:wrapSquare wrapText="bothSides"/>
              <wp:docPr id="45260" name="Group 45260"/>
              <wp:cNvGraphicFramePr/>
              <a:graphic xmlns:a="http://schemas.openxmlformats.org/drawingml/2006/main">
                <a:graphicData uri="http://schemas.microsoft.com/office/word/2010/wordprocessingGroup">
                  <wpg:wgp>
                    <wpg:cNvGrpSpPr/>
                    <wpg:grpSpPr>
                      <a:xfrm>
                        <a:off x="0" y="0"/>
                        <a:ext cx="5796661" cy="56387"/>
                        <a:chOff x="0" y="0"/>
                        <a:chExt cx="5796661" cy="56387"/>
                      </a:xfrm>
                    </wpg:grpSpPr>
                    <wps:wsp>
                      <wps:cNvPr id="47029" name="Shape 47029"/>
                      <wps:cNvSpPr/>
                      <wps:spPr>
                        <a:xfrm>
                          <a:off x="0" y="18287"/>
                          <a:ext cx="5796661" cy="38100"/>
                        </a:xfrm>
                        <a:custGeom>
                          <a:avLst/>
                          <a:gdLst/>
                          <a:ahLst/>
                          <a:cxnLst/>
                          <a:rect l="0" t="0" r="0" b="0"/>
                          <a:pathLst>
                            <a:path w="5796661" h="38100">
                              <a:moveTo>
                                <a:pt x="0" y="0"/>
                              </a:moveTo>
                              <a:lnTo>
                                <a:pt x="5796661" y="0"/>
                              </a:lnTo>
                              <a:lnTo>
                                <a:pt x="5796661"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47030" name="Shape 47030"/>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7136D055" id="Group 45260" o:spid="_x0000_s1026" style="position:absolute;margin-left:69.5pt;margin-top:82.2pt;width:456.45pt;height:4.45pt;z-index:251664384;mso-position-horizontal-relative:page;mso-position-vertical-relative:page" coordsize="5796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">
              <v:shape id="Shape 47029" o:spid="_x0000_s1027" style="position:absolute;top:182;width:57966;height:381;visibility:visible;mso-wrap-style:square;v-text-anchor:top" coordsize="5796661,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wNsscA&#10;AADeAAAADwAAAGRycy9kb3ducmV2LnhtbESPQWvCQBSE7wX/w/IKvdXdSlETsxGxBnrpoVpIj4/s&#10;Mwlm38bsVuO/7xYKHoeZ+YbJ1qPtxIUG3zrW8DJVIIgrZ1quNXwdiuclCB+QDXaOScONPKzzyUOG&#10;qXFX/qTLPtQiQtinqKEJoU+l9FVDFv3U9cTRO7rBYohyqKUZ8BrhtpMzpebSYstxocGetg1Vp/2P&#10;1fBNi/I8p1t1LD6KZEzUrvRvO62fHsfNCkSgMdzD/+13o+F1oWYJ/N2JV0D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sDbLHAAAA3gAAAA8AAAAAAAAAAAAAAAAAmAIAAGRy&#10;cy9kb3ducmV2LnhtbFBLBQYAAAAABAAEAPUAAACMAwAAAAA=&#10;" path="m,l5796661,r,38100l,38100,,e" fillcolor="#622423" stroked="f" strokeweight="0">
                <v:stroke miterlimit="83231f" joinstyle="miter"/>
                <v:path arrowok="t" textboxrect="0,0,5796661,38100"/>
              </v:shape>
              <v:shape id="Shape 47030" o:spid="_x0000_s1028" style="position:absolute;width:57966;height:91;visibility:visible;mso-wrap-style:square;v-text-anchor:top" coordsize="579666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0vk78A&#10;AADeAAAADwAAAGRycy9kb3ducmV2LnhtbESPywrCMBBF94L/EEZwp6lvqUYRURRc+doPzdgWm0lp&#10;oq1/bxaCy8t9cZbrxhTiTZXLLSsY9CMQxInVOacKbtd9bw7CeWSNhWVS8CEH61W7tcRY25rP9L74&#10;VIQRdjEqyLwvYyldkpFB17clcfAetjLog6xSqSusw7gp5DCKptJgzuEhw5K2GSXPy8soMKWcXLf6&#10;9OHb6TCr78P9juxAqW6n2SxAeGr8P/xrH7WC8SwaBYCAE1BAr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LS+TvwAAAN4AAAAPAAAAAAAAAAAAAAAAAJgCAABkcnMvZG93bnJl&#10;di54bWxQSwUGAAAAAAQABAD1AAAAhAMAAAAA&#10;" path="m,l5796661,r,9144l,9144,,e" fillcolor="#622423" stroked="f" strokeweight="0">
                <v:stroke miterlimit="83231f" joinstyle="miter"/>
                <v:path arrowok="t" textboxrect="0,0,5796661,9144"/>
              </v:shape>
              <w10:wrap type="square" anchorx="page" anchory="page"/>
            </v:group>
          </w:pict>
        </mc:Fallback>
      </mc:AlternateContent>
    </w:r>
    <w:r>
      <w:t xml:space="preserve">                                           ROZDZIAŁ VIII                        </w:t>
    </w:r>
  </w:p>
  <w:p w:rsidR="00BA15D4" w:rsidRDefault="00BA15D4">
    <w:pPr>
      <w:spacing w:after="12" w:line="259" w:lineRule="auto"/>
      <w:ind w:left="0" w:right="3" w:firstLine="0"/>
      <w:jc w:val="right"/>
    </w:pPr>
    <w:r>
      <w:t xml:space="preserve">DZIAŁ 01                        </w:t>
    </w:r>
  </w:p>
  <w:p w:rsidR="00BA15D4" w:rsidRDefault="00BA15D4">
    <w:pPr>
      <w:spacing w:after="0" w:line="259" w:lineRule="auto"/>
      <w:ind w:left="6128" w:right="0" w:firstLine="0"/>
      <w:jc w:val="left"/>
    </w:pPr>
    <w:r>
      <w:t>BETON KONSTRUKCYJNY</w:t>
    </w:r>
    <w:r>
      <w:rPr>
        <w:rFonts w:ascii="Cambria" w:eastAsia="Cambria" w:hAnsi="Cambria" w:cs="Cambria"/>
        <w:sz w:val="32"/>
      </w:rPr>
      <w:t xml:space="preserve"> </w:t>
    </w:r>
  </w:p>
  <w:p w:rsidR="00BA15D4" w:rsidRDefault="00BA15D4">
    <w:pPr>
      <w:spacing w:after="0" w:line="259" w:lineRule="auto"/>
      <w:ind w:left="0" w:right="0" w:firstLine="0"/>
      <w:jc w:val="left"/>
    </w:pPr>
    <w:r>
      <w:rPr>
        <w:rFonts w:ascii="Calibri" w:eastAsia="Calibri" w:hAnsi="Calibri" w:cs="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5D4" w:rsidRDefault="00BA15D4">
    <w:pPr>
      <w:spacing w:after="0" w:line="259" w:lineRule="auto"/>
      <w:ind w:left="0" w:right="0" w:firstLine="0"/>
      <w:jc w:val="left"/>
    </w:pPr>
    <w:r>
      <w:ptab w:relativeTo="margin" w:alignment="center" w:leader="none"/>
    </w:r>
    <w:r>
      <w:ptab w:relativeTo="margin" w:alignment="right" w:leader="none"/>
    </w:r>
  </w:p>
  <w:p w:rsidR="00BA15D4" w:rsidRPr="003A0DFA" w:rsidRDefault="00BA15D4" w:rsidP="001F55F5">
    <w:pPr>
      <w:spacing w:after="0" w:line="259" w:lineRule="auto"/>
      <w:ind w:left="0" w:right="0" w:firstLine="0"/>
      <w:jc w:val="left"/>
    </w:pPr>
    <w:proofErr w:type="spellStart"/>
    <w:r w:rsidRPr="003A0DFA">
      <w:rPr>
        <w:rFonts w:ascii="Calibri" w:hAnsi="Calibri" w:cs="Calibri"/>
        <w:sz w:val="16"/>
        <w:szCs w:val="16"/>
      </w:rPr>
      <w:t>WWiORB</w:t>
    </w:r>
    <w:proofErr w:type="spellEnd"/>
    <w:r w:rsidRPr="003A0DFA">
      <w:rPr>
        <w:rFonts w:ascii="Calibri" w:hAnsi="Calibri" w:cs="Calibri"/>
        <w:sz w:val="16"/>
        <w:szCs w:val="16"/>
      </w:rPr>
      <w:t xml:space="preserve"> </w:t>
    </w:r>
    <w:r>
      <w:rPr>
        <w:rFonts w:ascii="Calibri" w:hAnsi="Calibri" w:cs="Calibri"/>
        <w:sz w:val="16"/>
        <w:szCs w:val="16"/>
      </w:rPr>
      <w:t>T</w:t>
    </w:r>
    <w:r w:rsidRPr="003A0DFA">
      <w:rPr>
        <w:rFonts w:ascii="Calibri" w:hAnsi="Calibri" w:cs="Calibri"/>
        <w:sz w:val="16"/>
        <w:szCs w:val="16"/>
      </w:rPr>
      <w:t xml:space="preserve">M-13.01.00 </w:t>
    </w:r>
    <w:r w:rsidRPr="003A0DFA">
      <w:rPr>
        <w:rFonts w:ascii="Calibri" w:hAnsi="Calibri" w:cs="Calibri"/>
        <w:sz w:val="16"/>
        <w:szCs w:val="16"/>
      </w:rPr>
      <w:tab/>
    </w:r>
    <w:r w:rsidRPr="003A0DFA">
      <w:rPr>
        <w:rFonts w:ascii="Calibri" w:hAnsi="Calibri" w:cs="Calibri"/>
        <w:sz w:val="16"/>
        <w:szCs w:val="16"/>
      </w:rPr>
      <w:tab/>
    </w:r>
    <w:r w:rsidRPr="003A0DFA">
      <w:rPr>
        <w:rFonts w:ascii="Calibri" w:hAnsi="Calibri" w:cs="Calibri"/>
        <w:sz w:val="16"/>
        <w:szCs w:val="16"/>
      </w:rPr>
      <w:tab/>
    </w:r>
    <w:r w:rsidRPr="003A0DFA">
      <w:rPr>
        <w:rFonts w:ascii="Calibri" w:hAnsi="Calibri" w:cs="Calibri"/>
        <w:sz w:val="16"/>
        <w:szCs w:val="16"/>
      </w:rPr>
      <w:tab/>
    </w:r>
    <w:r w:rsidRPr="003A0DFA">
      <w:rPr>
        <w:rFonts w:ascii="Calibri" w:hAnsi="Calibri" w:cs="Calibri"/>
        <w:sz w:val="16"/>
        <w:szCs w:val="16"/>
      </w:rPr>
      <w:tab/>
    </w:r>
    <w:r w:rsidRPr="003A0DFA">
      <w:rPr>
        <w:rFonts w:ascii="Calibri" w:hAnsi="Calibri" w:cs="Calibri"/>
        <w:sz w:val="16"/>
        <w:szCs w:val="16"/>
      </w:rPr>
      <w:tab/>
    </w:r>
    <w:r w:rsidRPr="003A0DFA">
      <w:rPr>
        <w:rFonts w:ascii="Calibri" w:hAnsi="Calibri" w:cs="Calibri"/>
        <w:sz w:val="16"/>
        <w:szCs w:val="16"/>
      </w:rPr>
      <w:tab/>
    </w:r>
    <w:r w:rsidRPr="003A0DFA">
      <w:rPr>
        <w:rFonts w:ascii="Calibri" w:hAnsi="Calibri" w:cs="Calibri"/>
        <w:sz w:val="16"/>
        <w:szCs w:val="16"/>
      </w:rPr>
      <w:tab/>
      <w:t>BETON KONSTRUKCYJNY</w:t>
    </w:r>
  </w:p>
  <w:p w:rsidR="00BA15D4" w:rsidRDefault="00BA15D4" w:rsidP="0008291A">
    <w:pPr>
      <w:spacing w:after="0" w:line="259" w:lineRule="auto"/>
      <w:ind w:left="0" w:right="0" w:firstLine="5529"/>
      <w:jc w:val="left"/>
    </w:pPr>
    <w:r w:rsidRPr="00A123D8">
      <w:rPr>
        <w:noProof/>
        <w:sz w:val="20"/>
        <w:szCs w:val="20"/>
      </w:rPr>
      <mc:AlternateContent>
        <mc:Choice Requires="wps">
          <w:drawing>
            <wp:anchor distT="0" distB="0" distL="114300" distR="114300" simplePos="0" relativeHeight="251671552" behindDoc="0" locked="0" layoutInCell="1" allowOverlap="1" wp14:anchorId="03045FED" wp14:editId="59E0B6AD">
              <wp:simplePos x="0" y="0"/>
              <wp:positionH relativeFrom="column">
                <wp:posOffset>-47625</wp:posOffset>
              </wp:positionH>
              <wp:positionV relativeFrom="paragraph">
                <wp:posOffset>85725</wp:posOffset>
              </wp:positionV>
              <wp:extent cx="57626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576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AEC085" id="Łącznik prosty 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5pt,6.75pt" to="450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" strokecolor="black [3213]" strokeweight=".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5D4" w:rsidRDefault="00BA15D4">
    <w:pPr>
      <w:spacing w:after="0" w:line="259" w:lineRule="auto"/>
      <w:ind w:left="0" w:right="2" w:firstLine="0"/>
      <w:jc w:val="righ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882701</wp:posOffset>
              </wp:positionH>
              <wp:positionV relativeFrom="page">
                <wp:posOffset>1043940</wp:posOffset>
              </wp:positionV>
              <wp:extent cx="5796661" cy="56387"/>
              <wp:effectExtent l="0" t="0" r="0" b="0"/>
              <wp:wrapSquare wrapText="bothSides"/>
              <wp:docPr id="45186" name="Group 45186"/>
              <wp:cNvGraphicFramePr/>
              <a:graphic xmlns:a="http://schemas.openxmlformats.org/drawingml/2006/main">
                <a:graphicData uri="http://schemas.microsoft.com/office/word/2010/wordprocessingGroup">
                  <wpg:wgp>
                    <wpg:cNvGrpSpPr/>
                    <wpg:grpSpPr>
                      <a:xfrm>
                        <a:off x="0" y="0"/>
                        <a:ext cx="5796661" cy="56387"/>
                        <a:chOff x="0" y="0"/>
                        <a:chExt cx="5796661" cy="56387"/>
                      </a:xfrm>
                    </wpg:grpSpPr>
                    <wps:wsp>
                      <wps:cNvPr id="47025" name="Shape 47025"/>
                      <wps:cNvSpPr/>
                      <wps:spPr>
                        <a:xfrm>
                          <a:off x="0" y="18287"/>
                          <a:ext cx="5796661" cy="38100"/>
                        </a:xfrm>
                        <a:custGeom>
                          <a:avLst/>
                          <a:gdLst/>
                          <a:ahLst/>
                          <a:cxnLst/>
                          <a:rect l="0" t="0" r="0" b="0"/>
                          <a:pathLst>
                            <a:path w="5796661" h="38100">
                              <a:moveTo>
                                <a:pt x="0" y="0"/>
                              </a:moveTo>
                              <a:lnTo>
                                <a:pt x="5796661" y="0"/>
                              </a:lnTo>
                              <a:lnTo>
                                <a:pt x="5796661" y="38100"/>
                              </a:lnTo>
                              <a:lnTo>
                                <a:pt x="0" y="38100"/>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47026" name="Shape 47026"/>
                      <wps:cNvSpPr/>
                      <wps:spPr>
                        <a:xfrm>
                          <a:off x="0" y="0"/>
                          <a:ext cx="5796661" cy="9144"/>
                        </a:xfrm>
                        <a:custGeom>
                          <a:avLst/>
                          <a:gdLst/>
                          <a:ahLst/>
                          <a:cxnLst/>
                          <a:rect l="0" t="0" r="0" b="0"/>
                          <a:pathLst>
                            <a:path w="5796661" h="9144">
                              <a:moveTo>
                                <a:pt x="0" y="0"/>
                              </a:moveTo>
                              <a:lnTo>
                                <a:pt x="5796661" y="0"/>
                              </a:lnTo>
                              <a:lnTo>
                                <a:pt x="5796661"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w:pict>
            <v:group w14:anchorId="11291922" id="Group 45186" o:spid="_x0000_s1026" style="position:absolute;margin-left:69.5pt;margin-top:82.2pt;width:456.45pt;height:4.45pt;z-index:251666432;mso-position-horizontal-relative:page;mso-position-vertical-relative:page" coordsize="5796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">
              <v:shape id="Shape 47025" o:spid="_x0000_s1027" style="position:absolute;top:182;width:57966;height:381;visibility:visible;mso-wrap-style:square;v-text-anchor:top" coordsize="5796661,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Ht8cA&#10;AADeAAAADwAAAGRycy9kb3ducmV2LnhtbESPT2vCQBTE74V+h+UVvNXdSv0X3YRiDfTiobagx0f2&#10;mQSzb2N21fjt3YLQ4zAzv2GWWW8bcaHO1441vA0VCOLCmZpLDb8/+esMhA/IBhvHpOFGHrL0+WmJ&#10;iXFX/qbLNpQiQtgnqKEKoU2k9EVFFv3QtcTRO7jOYoiyK6Xp8BrhtpEjpSbSYs1xocKWVhUVx+3Z&#10;atjTdHea0K045Jt83s/Veuc/11oPXvqPBYhAffgPP9pfRsP7VI3G8HcnXgGZ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rhB7fHAAAA3gAAAA8AAAAAAAAAAAAAAAAAmAIAAGRy&#10;cy9kb3ducmV2LnhtbFBLBQYAAAAABAAEAPUAAACMAwAAAAA=&#10;" path="m,l5796661,r,38100l,38100,,e" fillcolor="#622423" stroked="f" strokeweight="0">
                <v:stroke miterlimit="83231f" joinstyle="miter"/>
                <v:path arrowok="t" textboxrect="0,0,5796661,38100"/>
              </v:shape>
              <v:shape id="Shape 47026" o:spid="_x0000_s1028" style="position:absolute;width:57966;height:91;visibility:visible;mso-wrap-style:square;v-text-anchor:top" coordsize="579666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GEocMA&#10;AADeAAAADwAAAGRycy9kb3ducmV2LnhtbESPS4vCQBCE74L/YegFbzox+CKbiYisKHjydW8yvUnY&#10;TE/IzJr47x1B8FhU1VdUuu5NLe7UusqygukkAkGcW11xoeB62Y1XIJxH1lhbJgUPcrDOhoMUE207&#10;PtH97AsRIOwSVFB63yRSurwkg25iG+Lg/drWoA+yLaRusQtwU8s4ihbSYMVhocSGtiXlf+d/o8A0&#10;cn7Z6uODr8f9srvFux+yU6VGX/3mG4Sn3n/C7/ZBK5gto3gBrzvhCsj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GEocMAAADeAAAADwAAAAAAAAAAAAAAAACYAgAAZHJzL2Rv&#10;d25yZXYueG1sUEsFBgAAAAAEAAQA9QAAAIgDAAAAAA==&#10;" path="m,l5796661,r,9144l,9144,,e" fillcolor="#622423" stroked="f" strokeweight="0">
                <v:stroke miterlimit="83231f" joinstyle="miter"/>
                <v:path arrowok="t" textboxrect="0,0,5796661,9144"/>
              </v:shape>
              <w10:wrap type="square" anchorx="page" anchory="page"/>
            </v:group>
          </w:pict>
        </mc:Fallback>
      </mc:AlternateContent>
    </w:r>
    <w:r>
      <w:t xml:space="preserve">                                           ROZDZIAŁ VIII                        </w:t>
    </w:r>
  </w:p>
  <w:p w:rsidR="00BA15D4" w:rsidRDefault="00BA15D4">
    <w:pPr>
      <w:spacing w:after="12" w:line="259" w:lineRule="auto"/>
      <w:ind w:left="0" w:right="3" w:firstLine="0"/>
      <w:jc w:val="right"/>
    </w:pPr>
    <w:r>
      <w:t xml:space="preserve">DZIAŁ 01                        </w:t>
    </w:r>
  </w:p>
  <w:p w:rsidR="00BA15D4" w:rsidRDefault="00BA15D4">
    <w:pPr>
      <w:spacing w:after="0" w:line="259" w:lineRule="auto"/>
      <w:ind w:left="6128" w:right="0" w:firstLine="0"/>
      <w:jc w:val="left"/>
    </w:pPr>
    <w:r>
      <w:t>BETON KONSTRUKCYJNY</w:t>
    </w:r>
    <w:r>
      <w:rPr>
        <w:rFonts w:ascii="Cambria" w:eastAsia="Cambria" w:hAnsi="Cambria" w:cs="Cambria"/>
        <w:sz w:val="32"/>
      </w:rPr>
      <w:t xml:space="preserve"> </w:t>
    </w:r>
  </w:p>
  <w:p w:rsidR="00BA15D4" w:rsidRDefault="00BA15D4">
    <w:pPr>
      <w:spacing w:after="0" w:line="259" w:lineRule="auto"/>
      <w:ind w:left="0" w:right="0" w:firstLine="0"/>
      <w:jc w:val="left"/>
    </w:pPr>
    <w:r>
      <w:rPr>
        <w:rFonts w:ascii="Calibri" w:eastAsia="Calibri" w:hAnsi="Calibri" w:cs="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70DF7"/>
    <w:multiLevelType w:val="multilevel"/>
    <w:tmpl w:val="58EA650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FF17F9"/>
    <w:multiLevelType w:val="hybridMultilevel"/>
    <w:tmpl w:val="A5E0FEB8"/>
    <w:lvl w:ilvl="0" w:tplc="7B8AD60E">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5BD21612">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27DA4F46">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813EC1AA">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1E225440">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9D8C7B00">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2990E22C">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6A6C3EBC">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21505FF2">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552A04"/>
    <w:multiLevelType w:val="hybridMultilevel"/>
    <w:tmpl w:val="1690D930"/>
    <w:lvl w:ilvl="0" w:tplc="A9325910">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19F8856C">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F134E5EC">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4244BDF2">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A2981E6A">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2F54EFAE">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A7E8E4C2">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A12C8CC2">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57DE4EB4">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49477D"/>
    <w:multiLevelType w:val="hybridMultilevel"/>
    <w:tmpl w:val="B96C1E26"/>
    <w:lvl w:ilvl="0" w:tplc="D78C913A">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F800E326">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BE2AEB90">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B35AFE5E">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070EFABC">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B2FE51B0">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51626DC4">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6F5C7CD6">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ADD201FE">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57321F"/>
    <w:multiLevelType w:val="hybridMultilevel"/>
    <w:tmpl w:val="FF8433C2"/>
    <w:lvl w:ilvl="0" w:tplc="EA4C1A0A">
      <w:start w:val="1"/>
      <w:numFmt w:val="bullet"/>
      <w:lvlText w:val="-"/>
      <w:lvlJc w:val="left"/>
      <w:pPr>
        <w:ind w:left="374"/>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43E4F248">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755818F0">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FFE2160E">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9EF6E9CE">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34202AF6">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8E26E2F4">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5CEA168A">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0B0E973A">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D66241B"/>
    <w:multiLevelType w:val="multilevel"/>
    <w:tmpl w:val="0C100E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EB01D06"/>
    <w:multiLevelType w:val="hybridMultilevel"/>
    <w:tmpl w:val="51EC227C"/>
    <w:lvl w:ilvl="0" w:tplc="77AC6908">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E910A00C">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78908754">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3E4407B8">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86304004">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5EAE9378">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DF2EA3BE">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531499AC">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DE88938E">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1C56DEC"/>
    <w:multiLevelType w:val="hybridMultilevel"/>
    <w:tmpl w:val="932C64BA"/>
    <w:lvl w:ilvl="0" w:tplc="A8DA3B8C">
      <w:start w:val="1"/>
      <w:numFmt w:val="bullet"/>
      <w:lvlText w:val="-"/>
      <w:lvlJc w:val="left"/>
      <w:pPr>
        <w:ind w:left="7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B42A6260">
      <w:start w:val="1"/>
      <w:numFmt w:val="bullet"/>
      <w:lvlText w:val="o"/>
      <w:lvlJc w:val="left"/>
      <w:pPr>
        <w:ind w:left="14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6CA42754">
      <w:start w:val="1"/>
      <w:numFmt w:val="bullet"/>
      <w:lvlText w:val="▪"/>
      <w:lvlJc w:val="left"/>
      <w:pPr>
        <w:ind w:left="21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1708DA94">
      <w:start w:val="1"/>
      <w:numFmt w:val="bullet"/>
      <w:lvlText w:val="•"/>
      <w:lvlJc w:val="left"/>
      <w:pPr>
        <w:ind w:left="28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1C58A06E">
      <w:start w:val="1"/>
      <w:numFmt w:val="bullet"/>
      <w:lvlText w:val="o"/>
      <w:lvlJc w:val="left"/>
      <w:pPr>
        <w:ind w:left="36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3A3EB088">
      <w:start w:val="1"/>
      <w:numFmt w:val="bullet"/>
      <w:lvlText w:val="▪"/>
      <w:lvlJc w:val="left"/>
      <w:pPr>
        <w:ind w:left="43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CDE433A4">
      <w:start w:val="1"/>
      <w:numFmt w:val="bullet"/>
      <w:lvlText w:val="•"/>
      <w:lvlJc w:val="left"/>
      <w:pPr>
        <w:ind w:left="50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9BB2971C">
      <w:start w:val="1"/>
      <w:numFmt w:val="bullet"/>
      <w:lvlText w:val="o"/>
      <w:lvlJc w:val="left"/>
      <w:pPr>
        <w:ind w:left="57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8C3A185C">
      <w:start w:val="1"/>
      <w:numFmt w:val="bullet"/>
      <w:lvlText w:val="▪"/>
      <w:lvlJc w:val="left"/>
      <w:pPr>
        <w:ind w:left="64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6D10E25"/>
    <w:multiLevelType w:val="hybridMultilevel"/>
    <w:tmpl w:val="90767DC2"/>
    <w:lvl w:ilvl="0" w:tplc="FD182FEE">
      <w:start w:val="1"/>
      <w:numFmt w:val="bullet"/>
      <w:lvlText w:val="-"/>
      <w:lvlJc w:val="left"/>
      <w:pPr>
        <w:ind w:left="374"/>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321A590E">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D0CA78BC">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564C05E6">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8D4C384A">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F67EDDAA">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7322501E">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1102BBA6">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7982F86A">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B2636AB"/>
    <w:multiLevelType w:val="hybridMultilevel"/>
    <w:tmpl w:val="FCB0752A"/>
    <w:lvl w:ilvl="0" w:tplc="35DE07AA">
      <w:start w:val="1"/>
      <w:numFmt w:val="bullet"/>
      <w:lvlText w:val="-"/>
      <w:lvlJc w:val="left"/>
      <w:pPr>
        <w:ind w:left="7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5AEC9416">
      <w:start w:val="1"/>
      <w:numFmt w:val="bullet"/>
      <w:lvlText w:val="o"/>
      <w:lvlJc w:val="left"/>
      <w:pPr>
        <w:ind w:left="20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9BD60924">
      <w:start w:val="1"/>
      <w:numFmt w:val="bullet"/>
      <w:lvlText w:val="▪"/>
      <w:lvlJc w:val="left"/>
      <w:pPr>
        <w:ind w:left="27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19308794">
      <w:start w:val="1"/>
      <w:numFmt w:val="bullet"/>
      <w:lvlText w:val="•"/>
      <w:lvlJc w:val="left"/>
      <w:pPr>
        <w:ind w:left="34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BDA01D1A">
      <w:start w:val="1"/>
      <w:numFmt w:val="bullet"/>
      <w:lvlText w:val="o"/>
      <w:lvlJc w:val="left"/>
      <w:pPr>
        <w:ind w:left="42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BDA4D0BA">
      <w:start w:val="1"/>
      <w:numFmt w:val="bullet"/>
      <w:lvlText w:val="▪"/>
      <w:lvlJc w:val="left"/>
      <w:pPr>
        <w:ind w:left="49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0D42DCBE">
      <w:start w:val="1"/>
      <w:numFmt w:val="bullet"/>
      <w:lvlText w:val="•"/>
      <w:lvlJc w:val="left"/>
      <w:pPr>
        <w:ind w:left="56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E1F870A8">
      <w:start w:val="1"/>
      <w:numFmt w:val="bullet"/>
      <w:lvlText w:val="o"/>
      <w:lvlJc w:val="left"/>
      <w:pPr>
        <w:ind w:left="63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45C612F2">
      <w:start w:val="1"/>
      <w:numFmt w:val="bullet"/>
      <w:lvlText w:val="▪"/>
      <w:lvlJc w:val="left"/>
      <w:pPr>
        <w:ind w:left="7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C226849"/>
    <w:multiLevelType w:val="hybridMultilevel"/>
    <w:tmpl w:val="2E62C486"/>
    <w:lvl w:ilvl="0" w:tplc="CAB2A12C">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8782E6FA">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9F145A48">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D0FAC4E4">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F9D885DC">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DFB4BEC8">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829E46CE">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C914797A">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E334E216">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C9C42D0"/>
    <w:multiLevelType w:val="multilevel"/>
    <w:tmpl w:val="0C100E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255036E7"/>
    <w:multiLevelType w:val="hybridMultilevel"/>
    <w:tmpl w:val="00B8EFF4"/>
    <w:lvl w:ilvl="0" w:tplc="ED463CDA">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D78A614A">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BFB61D82">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8A401BCA">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91E8144E">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332432B4">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6B506712">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B044CCB8">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2312D0F6">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6066A62"/>
    <w:multiLevelType w:val="hybridMultilevel"/>
    <w:tmpl w:val="2098DAC4"/>
    <w:lvl w:ilvl="0" w:tplc="0DDC095A">
      <w:start w:val="1"/>
      <w:numFmt w:val="bullet"/>
      <w:lvlText w:val="-"/>
      <w:lvlJc w:val="left"/>
      <w:pPr>
        <w:ind w:left="374"/>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3B16439E">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57F015EE">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B6903386">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168429E6">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EADA5578">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5860E55C">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BB8EB090">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1C1E04E0">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624416"/>
    <w:multiLevelType w:val="hybridMultilevel"/>
    <w:tmpl w:val="8C62F04C"/>
    <w:lvl w:ilvl="0" w:tplc="27565B06">
      <w:start w:val="1"/>
      <w:numFmt w:val="decimal"/>
      <w:lvlText w:val="%1."/>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900F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BE11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7487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4C7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2C51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9044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6B4B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2A47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FE06408"/>
    <w:multiLevelType w:val="hybridMultilevel"/>
    <w:tmpl w:val="A0E604D0"/>
    <w:lvl w:ilvl="0" w:tplc="0B6EBAC2">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24FC5FA0">
      <w:start w:val="1"/>
      <w:numFmt w:val="bullet"/>
      <w:lvlText w:val="•"/>
      <w:lvlJc w:val="left"/>
      <w:pPr>
        <w:ind w:left="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68B2B8">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C7C836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EA8278">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478D16E">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85E66C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5AB1CC">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9CF16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608124A"/>
    <w:multiLevelType w:val="hybridMultilevel"/>
    <w:tmpl w:val="B51C8030"/>
    <w:lvl w:ilvl="0" w:tplc="273EC700">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DF8C91F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B9A47B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984B44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DA288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A6CD5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5C0F9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396C48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B8855CE">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82347EA"/>
    <w:multiLevelType w:val="hybridMultilevel"/>
    <w:tmpl w:val="47923526"/>
    <w:lvl w:ilvl="0" w:tplc="7D3A8154">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D6D89FE2">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50EE1ACA">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34D2C298">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D48A5B48">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5808B4E8">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C456D21A">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CFFC79C0">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241CC7FC">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95C49A7"/>
    <w:multiLevelType w:val="hybridMultilevel"/>
    <w:tmpl w:val="B3624468"/>
    <w:lvl w:ilvl="0" w:tplc="CCC059D8">
      <w:start w:val="1"/>
      <w:numFmt w:val="bullet"/>
      <w:lvlText w:val="-"/>
      <w:lvlJc w:val="left"/>
      <w:pPr>
        <w:ind w:left="374"/>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1E26036C">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BC6C2C54">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F90E38B4">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A01A7088">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709A2916">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92C4DBB8">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C66810A8">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84B4685E">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A284C4A"/>
    <w:multiLevelType w:val="hybridMultilevel"/>
    <w:tmpl w:val="D6449160"/>
    <w:lvl w:ilvl="0" w:tplc="ADF6256A">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C99876D0">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A6824128">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284A25AE">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F8406E94">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C046D954">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EC80AD50">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81BCA466">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8CEC9C6C">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B7B2EDD"/>
    <w:multiLevelType w:val="hybridMultilevel"/>
    <w:tmpl w:val="27D80A58"/>
    <w:lvl w:ilvl="0" w:tplc="2F16EA2A">
      <w:start w:val="1"/>
      <w:numFmt w:val="bullet"/>
      <w:lvlText w:val="-"/>
      <w:lvlJc w:val="left"/>
      <w:pPr>
        <w:ind w:left="61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D618DA94">
      <w:start w:val="1"/>
      <w:numFmt w:val="bullet"/>
      <w:lvlText w:val="o"/>
      <w:lvlJc w:val="left"/>
      <w:pPr>
        <w:ind w:left="111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FB64E784">
      <w:start w:val="1"/>
      <w:numFmt w:val="bullet"/>
      <w:lvlText w:val="▪"/>
      <w:lvlJc w:val="left"/>
      <w:pPr>
        <w:ind w:left="183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38A8F9A2">
      <w:start w:val="1"/>
      <w:numFmt w:val="bullet"/>
      <w:lvlText w:val="•"/>
      <w:lvlJc w:val="left"/>
      <w:pPr>
        <w:ind w:left="255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7B560678">
      <w:start w:val="1"/>
      <w:numFmt w:val="bullet"/>
      <w:lvlText w:val="o"/>
      <w:lvlJc w:val="left"/>
      <w:pPr>
        <w:ind w:left="327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83303436">
      <w:start w:val="1"/>
      <w:numFmt w:val="bullet"/>
      <w:lvlText w:val="▪"/>
      <w:lvlJc w:val="left"/>
      <w:pPr>
        <w:ind w:left="399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71AC76FE">
      <w:start w:val="1"/>
      <w:numFmt w:val="bullet"/>
      <w:lvlText w:val="•"/>
      <w:lvlJc w:val="left"/>
      <w:pPr>
        <w:ind w:left="471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7CE625AC">
      <w:start w:val="1"/>
      <w:numFmt w:val="bullet"/>
      <w:lvlText w:val="o"/>
      <w:lvlJc w:val="left"/>
      <w:pPr>
        <w:ind w:left="543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A1C0D524">
      <w:start w:val="1"/>
      <w:numFmt w:val="bullet"/>
      <w:lvlText w:val="▪"/>
      <w:lvlJc w:val="left"/>
      <w:pPr>
        <w:ind w:left="615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CCE7DCF"/>
    <w:multiLevelType w:val="hybridMultilevel"/>
    <w:tmpl w:val="6B62EC2A"/>
    <w:lvl w:ilvl="0" w:tplc="86585E60">
      <w:start w:val="1"/>
      <w:numFmt w:val="bullet"/>
      <w:lvlText w:val="-"/>
      <w:lvlJc w:val="left"/>
      <w:pPr>
        <w:ind w:left="374"/>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2422A72C">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C62637AC">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49BACD46">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7812EB6A">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BF802CAE">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86F4D178">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856E6024">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CC268CB2">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82618A1"/>
    <w:multiLevelType w:val="multilevel"/>
    <w:tmpl w:val="FB3A861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E9A3027"/>
    <w:multiLevelType w:val="hybridMultilevel"/>
    <w:tmpl w:val="01126238"/>
    <w:lvl w:ilvl="0" w:tplc="9DEE43A0">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D3668ADA">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516ABF4A">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F9DC36E4">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43F4628E">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6F9E7ED8">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A03C9D16">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D90C2CA0">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3CC81116">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2181CF8"/>
    <w:multiLevelType w:val="hybridMultilevel"/>
    <w:tmpl w:val="10FC1944"/>
    <w:lvl w:ilvl="0" w:tplc="890E8326">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DB3C472E">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2EA6FFF2">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A33017A2">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E31C4D50">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7C08BBC4">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F14EF58E">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F95CC34A">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AB36C00E">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90B3BEB"/>
    <w:multiLevelType w:val="hybridMultilevel"/>
    <w:tmpl w:val="E190FAA8"/>
    <w:lvl w:ilvl="0" w:tplc="85EC45D0">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926CC524">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83606CF2">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F20C4076">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3C00241E">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E4E00520">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F0406BCA">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87EA82EA">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D5A82756">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0377632"/>
    <w:multiLevelType w:val="hybridMultilevel"/>
    <w:tmpl w:val="7F485A76"/>
    <w:lvl w:ilvl="0" w:tplc="FC063E62">
      <w:start w:val="1"/>
      <w:numFmt w:val="bullet"/>
      <w:lvlText w:val="-"/>
      <w:lvlJc w:val="left"/>
      <w:pPr>
        <w:ind w:left="374"/>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9AA2CF90">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548A849A">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982E8278">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B7165AB8">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ACF47EF6">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1F72B066">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EAB49684">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B1C69D08">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1542760"/>
    <w:multiLevelType w:val="hybridMultilevel"/>
    <w:tmpl w:val="81005852"/>
    <w:lvl w:ilvl="0" w:tplc="B52E353A">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78328958">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9DAA0204">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AB86C05A">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CBFE5D5E">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4A8EA4FE">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2DD23210">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EFDEA68E">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19F42F4A">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2063C2F"/>
    <w:multiLevelType w:val="hybridMultilevel"/>
    <w:tmpl w:val="208CEE7C"/>
    <w:lvl w:ilvl="0" w:tplc="B1AC902E">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B8A4DC9E">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46269222">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A0BA7234">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C68C5BAE">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B30C609E">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EF0AE33A">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A95E0EAC">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50765650">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6D24DED"/>
    <w:multiLevelType w:val="hybridMultilevel"/>
    <w:tmpl w:val="891C9EC2"/>
    <w:lvl w:ilvl="0" w:tplc="1D72F5F2">
      <w:start w:val="1"/>
      <w:numFmt w:val="bullet"/>
      <w:lvlText w:val="-"/>
      <w:lvlJc w:val="left"/>
      <w:pPr>
        <w:ind w:left="374"/>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EEF25744">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61627F72">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A434CDBC">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2BB04A58">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748A50FA">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FEFA538A">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6360D2D6">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D9285B62">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736947FD"/>
    <w:multiLevelType w:val="hybridMultilevel"/>
    <w:tmpl w:val="E966B6C2"/>
    <w:lvl w:ilvl="0" w:tplc="A62C693C">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BABE8108">
      <w:start w:val="1"/>
      <w:numFmt w:val="bullet"/>
      <w:lvlText w:val="o"/>
      <w:lvlJc w:val="left"/>
      <w:pPr>
        <w:ind w:left="110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70F4E09C">
      <w:start w:val="1"/>
      <w:numFmt w:val="bullet"/>
      <w:lvlText w:val="▪"/>
      <w:lvlJc w:val="left"/>
      <w:pPr>
        <w:ind w:left="182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3E8043BA">
      <w:start w:val="1"/>
      <w:numFmt w:val="bullet"/>
      <w:lvlText w:val="•"/>
      <w:lvlJc w:val="left"/>
      <w:pPr>
        <w:ind w:left="254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92A8D4FC">
      <w:start w:val="1"/>
      <w:numFmt w:val="bullet"/>
      <w:lvlText w:val="o"/>
      <w:lvlJc w:val="left"/>
      <w:pPr>
        <w:ind w:left="326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3FCE4244">
      <w:start w:val="1"/>
      <w:numFmt w:val="bullet"/>
      <w:lvlText w:val="▪"/>
      <w:lvlJc w:val="left"/>
      <w:pPr>
        <w:ind w:left="398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7AB0411E">
      <w:start w:val="1"/>
      <w:numFmt w:val="bullet"/>
      <w:lvlText w:val="•"/>
      <w:lvlJc w:val="left"/>
      <w:pPr>
        <w:ind w:left="470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660EC5C0">
      <w:start w:val="1"/>
      <w:numFmt w:val="bullet"/>
      <w:lvlText w:val="o"/>
      <w:lvlJc w:val="left"/>
      <w:pPr>
        <w:ind w:left="542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ED2C5838">
      <w:start w:val="1"/>
      <w:numFmt w:val="bullet"/>
      <w:lvlText w:val="▪"/>
      <w:lvlJc w:val="left"/>
      <w:pPr>
        <w:ind w:left="6149"/>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7A71A49"/>
    <w:multiLevelType w:val="hybridMultilevel"/>
    <w:tmpl w:val="16DC6B7E"/>
    <w:lvl w:ilvl="0" w:tplc="4B8A776A">
      <w:start w:val="1"/>
      <w:numFmt w:val="bullet"/>
      <w:lvlText w:val="-"/>
      <w:lvlJc w:val="left"/>
      <w:pPr>
        <w:ind w:left="5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1" w:tplc="823E0E30">
      <w:start w:val="1"/>
      <w:numFmt w:val="bullet"/>
      <w:lvlText w:val="o"/>
      <w:lvlJc w:val="left"/>
      <w:pPr>
        <w:ind w:left="10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2" w:tplc="A5320CD2">
      <w:start w:val="1"/>
      <w:numFmt w:val="bullet"/>
      <w:lvlText w:val="▪"/>
      <w:lvlJc w:val="left"/>
      <w:pPr>
        <w:ind w:left="18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3" w:tplc="1472D7E8">
      <w:start w:val="1"/>
      <w:numFmt w:val="bullet"/>
      <w:lvlText w:val="•"/>
      <w:lvlJc w:val="left"/>
      <w:pPr>
        <w:ind w:left="25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4" w:tplc="7F204DE2">
      <w:start w:val="1"/>
      <w:numFmt w:val="bullet"/>
      <w:lvlText w:val="o"/>
      <w:lvlJc w:val="left"/>
      <w:pPr>
        <w:ind w:left="324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5" w:tplc="4DB20B3C">
      <w:start w:val="1"/>
      <w:numFmt w:val="bullet"/>
      <w:lvlText w:val="▪"/>
      <w:lvlJc w:val="left"/>
      <w:pPr>
        <w:ind w:left="396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6" w:tplc="38EE8B62">
      <w:start w:val="1"/>
      <w:numFmt w:val="bullet"/>
      <w:lvlText w:val="•"/>
      <w:lvlJc w:val="left"/>
      <w:pPr>
        <w:ind w:left="468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7" w:tplc="970E602E">
      <w:start w:val="1"/>
      <w:numFmt w:val="bullet"/>
      <w:lvlText w:val="o"/>
      <w:lvlJc w:val="left"/>
      <w:pPr>
        <w:ind w:left="540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lvl w:ilvl="8" w:tplc="1FE6246E">
      <w:start w:val="1"/>
      <w:numFmt w:val="bullet"/>
      <w:lvlText w:val="▪"/>
      <w:lvlJc w:val="left"/>
      <w:pPr>
        <w:ind w:left="6120"/>
      </w:pPr>
      <w:rPr>
        <w:rFonts w:ascii="SimSun-ExtB" w:eastAsia="SimSun-ExtB" w:hAnsi="SimSun-ExtB" w:cs="SimSun-ExtB"/>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8385A69"/>
    <w:multiLevelType w:val="hybridMultilevel"/>
    <w:tmpl w:val="84728264"/>
    <w:lvl w:ilvl="0" w:tplc="AA04D16A">
      <w:start w:val="22"/>
      <w:numFmt w:val="decimal"/>
      <w:lvlText w:val="%1."/>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6814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6A2C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F4040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626C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ACF7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6416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2E0E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5E6B4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4"/>
  </w:num>
  <w:num w:numId="3">
    <w:abstractNumId w:val="7"/>
  </w:num>
  <w:num w:numId="4">
    <w:abstractNumId w:val="31"/>
  </w:num>
  <w:num w:numId="5">
    <w:abstractNumId w:val="3"/>
  </w:num>
  <w:num w:numId="6">
    <w:abstractNumId w:val="25"/>
  </w:num>
  <w:num w:numId="7">
    <w:abstractNumId w:val="20"/>
  </w:num>
  <w:num w:numId="8">
    <w:abstractNumId w:val="19"/>
  </w:num>
  <w:num w:numId="9">
    <w:abstractNumId w:val="12"/>
  </w:num>
  <w:num w:numId="10">
    <w:abstractNumId w:val="1"/>
  </w:num>
  <w:num w:numId="11">
    <w:abstractNumId w:val="15"/>
  </w:num>
  <w:num w:numId="12">
    <w:abstractNumId w:val="18"/>
  </w:num>
  <w:num w:numId="13">
    <w:abstractNumId w:val="21"/>
  </w:num>
  <w:num w:numId="14">
    <w:abstractNumId w:val="8"/>
  </w:num>
  <w:num w:numId="15">
    <w:abstractNumId w:val="26"/>
  </w:num>
  <w:num w:numId="16">
    <w:abstractNumId w:val="29"/>
  </w:num>
  <w:num w:numId="17">
    <w:abstractNumId w:val="13"/>
  </w:num>
  <w:num w:numId="18">
    <w:abstractNumId w:val="16"/>
  </w:num>
  <w:num w:numId="19">
    <w:abstractNumId w:val="10"/>
  </w:num>
  <w:num w:numId="20">
    <w:abstractNumId w:val="6"/>
  </w:num>
  <w:num w:numId="21">
    <w:abstractNumId w:val="2"/>
  </w:num>
  <w:num w:numId="22">
    <w:abstractNumId w:val="27"/>
  </w:num>
  <w:num w:numId="23">
    <w:abstractNumId w:val="17"/>
  </w:num>
  <w:num w:numId="24">
    <w:abstractNumId w:val="23"/>
  </w:num>
  <w:num w:numId="25">
    <w:abstractNumId w:val="30"/>
  </w:num>
  <w:num w:numId="26">
    <w:abstractNumId w:val="28"/>
  </w:num>
  <w:num w:numId="27">
    <w:abstractNumId w:val="24"/>
  </w:num>
  <w:num w:numId="28">
    <w:abstractNumId w:val="14"/>
  </w:num>
  <w:num w:numId="29">
    <w:abstractNumId w:val="32"/>
  </w:num>
  <w:num w:numId="30">
    <w:abstractNumId w:val="0"/>
  </w:num>
  <w:num w:numId="31">
    <w:abstractNumId w:val="5"/>
  </w:num>
  <w:num w:numId="32">
    <w:abstractNumId w:val="22"/>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trackRevisions/>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C5C"/>
    <w:rsid w:val="000122EC"/>
    <w:rsid w:val="00033E43"/>
    <w:rsid w:val="000376B8"/>
    <w:rsid w:val="0008291A"/>
    <w:rsid w:val="000A6299"/>
    <w:rsid w:val="0017239A"/>
    <w:rsid w:val="0017461B"/>
    <w:rsid w:val="00185744"/>
    <w:rsid w:val="001C168B"/>
    <w:rsid w:val="001E5942"/>
    <w:rsid w:val="001F2353"/>
    <w:rsid w:val="001F55F5"/>
    <w:rsid w:val="002112CD"/>
    <w:rsid w:val="002143E6"/>
    <w:rsid w:val="002169DB"/>
    <w:rsid w:val="0027047D"/>
    <w:rsid w:val="00281331"/>
    <w:rsid w:val="00293CA7"/>
    <w:rsid w:val="002A4BD8"/>
    <w:rsid w:val="00320CC0"/>
    <w:rsid w:val="00335411"/>
    <w:rsid w:val="003A0DFA"/>
    <w:rsid w:val="003A4A12"/>
    <w:rsid w:val="00404618"/>
    <w:rsid w:val="004203B1"/>
    <w:rsid w:val="00437BF3"/>
    <w:rsid w:val="00467FFC"/>
    <w:rsid w:val="004C47F6"/>
    <w:rsid w:val="0050756A"/>
    <w:rsid w:val="005443E2"/>
    <w:rsid w:val="00552418"/>
    <w:rsid w:val="005A4984"/>
    <w:rsid w:val="005F2962"/>
    <w:rsid w:val="006A0C5C"/>
    <w:rsid w:val="006A55CE"/>
    <w:rsid w:val="00705C12"/>
    <w:rsid w:val="00750187"/>
    <w:rsid w:val="00755C58"/>
    <w:rsid w:val="00762320"/>
    <w:rsid w:val="00786A9E"/>
    <w:rsid w:val="007F0E22"/>
    <w:rsid w:val="00845C41"/>
    <w:rsid w:val="008C4646"/>
    <w:rsid w:val="008F6D44"/>
    <w:rsid w:val="009479E0"/>
    <w:rsid w:val="009C275E"/>
    <w:rsid w:val="009F26B7"/>
    <w:rsid w:val="00A07A8D"/>
    <w:rsid w:val="00A123D8"/>
    <w:rsid w:val="00A7118A"/>
    <w:rsid w:val="00A8141A"/>
    <w:rsid w:val="00AD5923"/>
    <w:rsid w:val="00B32AC9"/>
    <w:rsid w:val="00B82AD6"/>
    <w:rsid w:val="00BA15D4"/>
    <w:rsid w:val="00BD4095"/>
    <w:rsid w:val="00BF427D"/>
    <w:rsid w:val="00C11A76"/>
    <w:rsid w:val="00CC4CD2"/>
    <w:rsid w:val="00CC5125"/>
    <w:rsid w:val="00CF5CDF"/>
    <w:rsid w:val="00D334A2"/>
    <w:rsid w:val="00E75FB8"/>
    <w:rsid w:val="00EE01F1"/>
    <w:rsid w:val="00F07976"/>
    <w:rsid w:val="00F2022B"/>
    <w:rsid w:val="00F62BD5"/>
    <w:rsid w:val="00F81D65"/>
    <w:rsid w:val="00FB38E9"/>
    <w:rsid w:val="00FE5C22"/>
    <w:rsid w:val="00FF6A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EC3FB"/>
  <w15:docId w15:val="{0680FAF9-1947-4E9C-9E6E-2FF7D1870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69" w:lineRule="auto"/>
      <w:ind w:left="10" w:right="69"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6"/>
      <w:ind w:left="10" w:hanging="10"/>
      <w:outlineLvl w:val="0"/>
    </w:pPr>
    <w:rPr>
      <w:rFonts w:ascii="Times New Roman" w:eastAsia="Times New Roman" w:hAnsi="Times New Roman" w:cs="Times New Roman"/>
      <w:b/>
      <w:color w:val="000000"/>
      <w:sz w:val="24"/>
    </w:rPr>
  </w:style>
  <w:style w:type="paragraph" w:styleId="Nagwek2">
    <w:name w:val="heading 2"/>
    <w:next w:val="Normalny"/>
    <w:link w:val="Nagwek2Znak"/>
    <w:uiPriority w:val="9"/>
    <w:unhideWhenUsed/>
    <w:qFormat/>
    <w:pPr>
      <w:keepNext/>
      <w:keepLines/>
      <w:spacing w:after="16"/>
      <w:ind w:left="10" w:hanging="10"/>
      <w:outlineLvl w:val="1"/>
    </w:pPr>
    <w:rPr>
      <w:rFonts w:ascii="Times New Roman" w:eastAsia="Times New Roman" w:hAnsi="Times New Roman" w:cs="Times New Roman"/>
      <w:b/>
      <w:color w:val="000000"/>
      <w:sz w:val="24"/>
    </w:rPr>
  </w:style>
  <w:style w:type="paragraph" w:styleId="Nagwek3">
    <w:name w:val="heading 3"/>
    <w:next w:val="Normalny"/>
    <w:link w:val="Nagwek3Znak"/>
    <w:uiPriority w:val="9"/>
    <w:unhideWhenUsed/>
    <w:qFormat/>
    <w:pPr>
      <w:keepNext/>
      <w:keepLines/>
      <w:spacing w:after="16"/>
      <w:ind w:left="10" w:hanging="10"/>
      <w:outlineLvl w:val="2"/>
    </w:pPr>
    <w:rPr>
      <w:rFonts w:ascii="Times New Roman" w:eastAsia="Times New Roman" w:hAnsi="Times New Roman" w:cs="Times New Roman"/>
      <w:b/>
      <w:color w:val="000000"/>
      <w:sz w:val="24"/>
    </w:rPr>
  </w:style>
  <w:style w:type="paragraph" w:styleId="Nagwek4">
    <w:name w:val="heading 4"/>
    <w:next w:val="Normalny"/>
    <w:link w:val="Nagwek4Znak"/>
    <w:uiPriority w:val="9"/>
    <w:unhideWhenUsed/>
    <w:qFormat/>
    <w:pPr>
      <w:keepNext/>
      <w:keepLines/>
      <w:spacing w:after="16"/>
      <w:ind w:left="10" w:hanging="10"/>
      <w:outlineLvl w:val="3"/>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79" w:lineRule="auto"/>
      <w:ind w:right="69"/>
      <w:jc w:val="both"/>
    </w:pPr>
    <w:rPr>
      <w:rFonts w:ascii="Times New Roman" w:eastAsia="Times New Roman" w:hAnsi="Times New Roman" w:cs="Times New Roman"/>
      <w:color w:val="000000"/>
      <w:sz w:val="24"/>
    </w:rPr>
  </w:style>
  <w:style w:type="character" w:customStyle="1" w:styleId="footnotedescriptionChar">
    <w:name w:val="footnote description Char"/>
    <w:link w:val="footnotedescription"/>
    <w:rPr>
      <w:rFonts w:ascii="Times New Roman" w:eastAsia="Times New Roman" w:hAnsi="Times New Roman" w:cs="Times New Roman"/>
      <w:color w:val="000000"/>
      <w:sz w:val="24"/>
    </w:rPr>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3Znak">
    <w:name w:val="Nagłówek 3 Znak"/>
    <w:link w:val="Nagwek3"/>
    <w:rPr>
      <w:rFonts w:ascii="Times New Roman" w:eastAsia="Times New Roman" w:hAnsi="Times New Roman" w:cs="Times New Roman"/>
      <w:b/>
      <w:color w:val="000000"/>
      <w:sz w:val="24"/>
    </w:rPr>
  </w:style>
  <w:style w:type="character" w:customStyle="1" w:styleId="Nagwek4Znak">
    <w:name w:val="Nagłówek 4 Znak"/>
    <w:link w:val="Nagwek4"/>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24"/>
    </w:rPr>
  </w:style>
  <w:style w:type="paragraph" w:styleId="Spistreci1">
    <w:name w:val="toc 1"/>
    <w:hidden/>
    <w:pPr>
      <w:spacing w:after="236"/>
      <w:ind w:left="25" w:right="390" w:hanging="10"/>
    </w:pPr>
    <w:rPr>
      <w:rFonts w:ascii="Calibri" w:eastAsia="Calibri" w:hAnsi="Calibri" w:cs="Calibri"/>
      <w:color w:val="000000"/>
      <w:sz w:val="24"/>
    </w:rPr>
  </w:style>
  <w:style w:type="character" w:customStyle="1" w:styleId="footnotemark">
    <w:name w:val="footnote mark"/>
    <w:hidden/>
    <w:rPr>
      <w:rFonts w:ascii="Times New Roman" w:eastAsia="Times New Roman" w:hAnsi="Times New Roman" w:cs="Times New Roman"/>
      <w:color w:val="000000"/>
      <w:sz w:val="24"/>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nhideWhenUsed/>
    <w:rsid w:val="00A123D8"/>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NagwekZnak">
    <w:name w:val="Nagłówek Znak"/>
    <w:basedOn w:val="Domylnaczcionkaakapitu"/>
    <w:link w:val="Nagwek"/>
    <w:uiPriority w:val="99"/>
    <w:rsid w:val="00A123D8"/>
    <w:rPr>
      <w:rFonts w:cs="Times New Roman"/>
    </w:rPr>
  </w:style>
  <w:style w:type="paragraph" w:customStyle="1" w:styleId="tekstost">
    <w:name w:val="tekst ost"/>
    <w:basedOn w:val="Normalny"/>
    <w:link w:val="tekstostZnak"/>
    <w:rsid w:val="00FE5C22"/>
    <w:pPr>
      <w:overflowPunct w:val="0"/>
      <w:autoSpaceDE w:val="0"/>
      <w:autoSpaceDN w:val="0"/>
      <w:adjustRightInd w:val="0"/>
      <w:spacing w:after="0" w:line="240" w:lineRule="auto"/>
      <w:ind w:left="0" w:right="0" w:firstLine="0"/>
      <w:textAlignment w:val="baseline"/>
    </w:pPr>
    <w:rPr>
      <w:rFonts w:ascii="Arial" w:hAnsi="Arial" w:cs="Arial"/>
      <w:bCs/>
      <w:iCs/>
      <w:color w:val="auto"/>
      <w:sz w:val="18"/>
      <w:szCs w:val="24"/>
    </w:rPr>
  </w:style>
  <w:style w:type="character" w:customStyle="1" w:styleId="tekstostZnak">
    <w:name w:val="tekst ost Znak"/>
    <w:basedOn w:val="Domylnaczcionkaakapitu"/>
    <w:link w:val="tekstost"/>
    <w:rsid w:val="00FE5C22"/>
    <w:rPr>
      <w:rFonts w:ascii="Arial" w:eastAsia="Times New Roman" w:hAnsi="Arial" w:cs="Arial"/>
      <w:bCs/>
      <w:iCs/>
      <w:sz w:val="18"/>
      <w:szCs w:val="24"/>
    </w:rPr>
  </w:style>
  <w:style w:type="paragraph" w:styleId="Stopka">
    <w:name w:val="footer"/>
    <w:basedOn w:val="Normalny"/>
    <w:link w:val="StopkaZnak"/>
    <w:uiPriority w:val="99"/>
    <w:rsid w:val="00D334A2"/>
    <w:pPr>
      <w:tabs>
        <w:tab w:val="center" w:pos="4536"/>
        <w:tab w:val="right" w:pos="9072"/>
      </w:tabs>
      <w:spacing w:after="0" w:line="240" w:lineRule="auto"/>
      <w:ind w:left="0" w:right="0" w:firstLine="0"/>
      <w:jc w:val="left"/>
    </w:pPr>
    <w:rPr>
      <w:color w:val="auto"/>
      <w:sz w:val="20"/>
      <w:szCs w:val="20"/>
    </w:rPr>
  </w:style>
  <w:style w:type="character" w:customStyle="1" w:styleId="StopkaZnak">
    <w:name w:val="Stopka Znak"/>
    <w:basedOn w:val="Domylnaczcionkaakapitu"/>
    <w:link w:val="Stopka"/>
    <w:uiPriority w:val="99"/>
    <w:rsid w:val="00D334A2"/>
    <w:rPr>
      <w:rFonts w:ascii="Times New Roman" w:eastAsia="Times New Roman" w:hAnsi="Times New Roman" w:cs="Times New Roman"/>
      <w:sz w:val="20"/>
      <w:szCs w:val="20"/>
    </w:rPr>
  </w:style>
  <w:style w:type="paragraph" w:styleId="Akapitzlist">
    <w:name w:val="List Paragraph"/>
    <w:basedOn w:val="Normalny"/>
    <w:uiPriority w:val="34"/>
    <w:qFormat/>
    <w:rsid w:val="00762320"/>
    <w:pPr>
      <w:ind w:left="720"/>
      <w:contextualSpacing/>
    </w:pPr>
  </w:style>
  <w:style w:type="paragraph" w:styleId="Tekstdymka">
    <w:name w:val="Balloon Text"/>
    <w:basedOn w:val="Normalny"/>
    <w:link w:val="TekstdymkaZnak"/>
    <w:uiPriority w:val="99"/>
    <w:semiHidden/>
    <w:unhideWhenUsed/>
    <w:rsid w:val="0076232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62320"/>
    <w:rPr>
      <w:rFonts w:ascii="Segoe UI" w:eastAsia="Times New Roman" w:hAnsi="Segoe UI" w:cs="Segoe UI"/>
      <w:color w:val="000000"/>
      <w:sz w:val="18"/>
      <w:szCs w:val="18"/>
    </w:rPr>
  </w:style>
  <w:style w:type="paragraph" w:customStyle="1" w:styleId="norm">
    <w:name w:val="norm"/>
    <w:basedOn w:val="Normalny"/>
    <w:link w:val="normZnak"/>
    <w:qFormat/>
    <w:rsid w:val="00F07976"/>
    <w:pPr>
      <w:autoSpaceDE w:val="0"/>
      <w:autoSpaceDN w:val="0"/>
      <w:adjustRightInd w:val="0"/>
      <w:spacing w:after="240" w:line="240" w:lineRule="auto"/>
      <w:ind w:left="0" w:right="0" w:firstLine="567"/>
      <w:jc w:val="left"/>
    </w:pPr>
    <w:rPr>
      <w:rFonts w:eastAsia="Calibri"/>
      <w:szCs w:val="20"/>
      <w:lang w:val="x-none" w:eastAsia="x-none"/>
    </w:rPr>
  </w:style>
  <w:style w:type="character" w:customStyle="1" w:styleId="normZnak">
    <w:name w:val="norm Znak"/>
    <w:link w:val="norm"/>
    <w:rsid w:val="00F07976"/>
    <w:rPr>
      <w:rFonts w:ascii="Times New Roman" w:eastAsia="Calibri" w:hAnsi="Times New Roman" w:cs="Times New Roman"/>
      <w:color w:val="000000"/>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860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5CC98-E661-4C91-9192-6A1CECB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26</Pages>
  <Words>9838</Words>
  <Characters>59030</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ROZDZIAŁ VIII                                                                                DZIAŁ 01                                                                                                                         BETON KONSTRUKCYJNY</vt:lpstr>
    </vt:vector>
  </TitlesOfParts>
  <Company>Microsoft</Company>
  <LinksUpToDate>false</LinksUpToDate>
  <CharactersWithSpaces>68731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ROZDZIAŁ VIII                                                                                DZIAŁ 01                                                                                                                         BETON KONSTRUKCYJNY</dc:title>
  <dc:subject>BETON KONSTRUKCYJNY</dc:subject>
  <dc:creator>Zapasnik Witold</dc:creator>
  <cp:keywords/>
  <cp:lastModifiedBy>Otocka Julia</cp:lastModifiedBy>
  <cp:revision>11</cp:revision>
  <cp:lastPrinted>2015-09-01T09:08:00Z</cp:lastPrinted>
  <dcterms:created xsi:type="dcterms:W3CDTF">2016-09-20T08:22:00Z</dcterms:created>
  <dcterms:modified xsi:type="dcterms:W3CDTF">2018-01-02T09:45:00Z</dcterms:modified>
</cp:coreProperties>
</file>